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56B2" w:rsidRPr="00CC1153" w:rsidRDefault="007256B2" w:rsidP="007441F5">
      <w:pPr>
        <w:spacing w:after="0" w:line="240" w:lineRule="auto"/>
        <w:jc w:val="center"/>
        <w:rPr>
          <w:rFonts w:ascii="Times New Roman" w:hAnsi="Times New Roman" w:cs="Times New Roman"/>
          <w:b/>
          <w:bCs/>
          <w:sz w:val="24"/>
          <w:szCs w:val="24"/>
          <w:lang w:val="el-GR"/>
        </w:rPr>
      </w:pPr>
      <w:r w:rsidRPr="00CC1153">
        <w:rPr>
          <w:rFonts w:ascii="Times New Roman" w:hAnsi="Times New Roman" w:cs="Times New Roman"/>
          <w:b/>
          <w:bCs/>
          <w:sz w:val="24"/>
          <w:szCs w:val="24"/>
          <w:lang w:val="el-GR"/>
        </w:rPr>
        <w:t>ΠΕΡΙΛΗΨΗ ΤΩΝ ΧΑΡΑΚΤΗΡΙΣΤΙΚΩΝ ΤΟΥ ΠΡΟΪΟΝΤΟΣ</w:t>
      </w:r>
    </w:p>
    <w:p w:rsidR="00B019C7" w:rsidRPr="00CC1153" w:rsidRDefault="00B019C7" w:rsidP="007441F5">
      <w:pPr>
        <w:spacing w:after="0" w:line="240" w:lineRule="auto"/>
        <w:jc w:val="center"/>
        <w:rPr>
          <w:rFonts w:ascii="Times New Roman" w:hAnsi="Times New Roman" w:cs="Times New Roman"/>
          <w:b/>
          <w:bCs/>
          <w:sz w:val="24"/>
          <w:szCs w:val="24"/>
        </w:rPr>
      </w:pPr>
    </w:p>
    <w:p w:rsidR="007256B2" w:rsidRPr="00CC1153" w:rsidRDefault="007256B2" w:rsidP="007441F5">
      <w:pPr>
        <w:pStyle w:val="Prrafodelista1"/>
        <w:numPr>
          <w:ilvl w:val="0"/>
          <w:numId w:val="2"/>
        </w:numPr>
        <w:tabs>
          <w:tab w:val="left" w:pos="567"/>
        </w:tabs>
        <w:spacing w:after="0" w:line="240" w:lineRule="auto"/>
        <w:ind w:left="0" w:firstLine="0"/>
        <w:rPr>
          <w:rFonts w:ascii="Times New Roman" w:hAnsi="Times New Roman" w:cs="Times New Roman"/>
          <w:b/>
          <w:bCs/>
          <w:sz w:val="24"/>
          <w:szCs w:val="24"/>
        </w:rPr>
      </w:pPr>
      <w:r w:rsidRPr="00CC1153">
        <w:rPr>
          <w:rFonts w:ascii="Times New Roman" w:hAnsi="Times New Roman" w:cs="Times New Roman"/>
          <w:b/>
          <w:bCs/>
          <w:sz w:val="24"/>
          <w:szCs w:val="24"/>
          <w:lang w:val="el-GR"/>
        </w:rPr>
        <w:t>ΟΝΟΜΑΣΙΑ ΤΟΥ ΦΑΡΜΑΚΕΥΤΙΚΟΥ ΠΡΟΪΟΝΤΟΣ</w:t>
      </w:r>
    </w:p>
    <w:p w:rsidR="007256B2" w:rsidRPr="00CC1153" w:rsidRDefault="007256B2" w:rsidP="007441F5">
      <w:pPr>
        <w:pStyle w:val="Prrafodelista1"/>
        <w:spacing w:after="0" w:line="240" w:lineRule="auto"/>
        <w:ind w:left="0"/>
        <w:rPr>
          <w:rFonts w:ascii="Times New Roman" w:hAnsi="Times New Roman" w:cs="Times New Roman"/>
          <w:sz w:val="24"/>
          <w:szCs w:val="24"/>
        </w:rPr>
      </w:pPr>
    </w:p>
    <w:p w:rsidR="007441F5" w:rsidRPr="00E31918" w:rsidRDefault="007441F5" w:rsidP="007441F5">
      <w:pPr>
        <w:pStyle w:val="Prrafodelista1"/>
        <w:spacing w:after="0" w:line="240" w:lineRule="auto"/>
        <w:ind w:left="0"/>
        <w:rPr>
          <w:rFonts w:ascii="Times New Roman" w:hAnsi="Times New Roman" w:cs="Times New Roman"/>
          <w:sz w:val="24"/>
          <w:szCs w:val="24"/>
          <w:lang w:val="el-GR"/>
        </w:rPr>
      </w:pPr>
      <w:r w:rsidRPr="00E31918">
        <w:rPr>
          <w:rFonts w:ascii="Times New Roman" w:hAnsi="Times New Roman" w:cs="Times New Roman"/>
          <w:sz w:val="24"/>
          <w:szCs w:val="24"/>
        </w:rPr>
        <w:t>ZAOFER</w:t>
      </w:r>
      <w:r w:rsidRPr="00E31918">
        <w:rPr>
          <w:rFonts w:ascii="Times New Roman" w:hAnsi="Times New Roman" w:cs="Times New Roman"/>
          <w:sz w:val="24"/>
          <w:szCs w:val="24"/>
          <w:vertAlign w:val="superscript"/>
        </w:rPr>
        <w:t>®</w:t>
      </w:r>
      <w:r w:rsidR="004C164C" w:rsidRPr="00E31918">
        <w:rPr>
          <w:rFonts w:ascii="Times New Roman" w:hAnsi="Times New Roman" w:cs="Times New Roman"/>
          <w:sz w:val="24"/>
          <w:szCs w:val="24"/>
        </w:rPr>
        <w:t xml:space="preserve"> </w:t>
      </w:r>
      <w:r w:rsidR="002D0816" w:rsidRPr="00E31918">
        <w:rPr>
          <w:rFonts w:ascii="Times New Roman" w:hAnsi="Times New Roman" w:cs="Times New Roman"/>
          <w:sz w:val="24"/>
          <w:szCs w:val="24"/>
          <w:lang w:val="el-GR"/>
        </w:rPr>
        <w:t>αναβράζοντα δισκία</w:t>
      </w:r>
    </w:p>
    <w:p w:rsidR="00E34EBC" w:rsidRPr="00CC1153" w:rsidRDefault="00E34EBC" w:rsidP="007441F5">
      <w:pPr>
        <w:pStyle w:val="Prrafodelista1"/>
        <w:spacing w:after="0" w:line="240" w:lineRule="auto"/>
        <w:ind w:left="0"/>
        <w:rPr>
          <w:rFonts w:ascii="Times New Roman" w:hAnsi="Times New Roman" w:cs="Times New Roman"/>
          <w:sz w:val="24"/>
          <w:szCs w:val="24"/>
        </w:rPr>
      </w:pPr>
    </w:p>
    <w:p w:rsidR="007256B2" w:rsidRPr="00CC1153" w:rsidRDefault="007256B2" w:rsidP="007441F5">
      <w:pPr>
        <w:spacing w:after="0" w:line="240" w:lineRule="auto"/>
        <w:rPr>
          <w:rFonts w:ascii="Times New Roman" w:hAnsi="Times New Roman" w:cs="Times New Roman"/>
          <w:bCs/>
          <w:sz w:val="24"/>
          <w:szCs w:val="24"/>
        </w:rPr>
      </w:pPr>
    </w:p>
    <w:p w:rsidR="007256B2" w:rsidRPr="00CC1153" w:rsidRDefault="007256B2" w:rsidP="007441F5">
      <w:pPr>
        <w:pStyle w:val="Prrafodelista1"/>
        <w:numPr>
          <w:ilvl w:val="0"/>
          <w:numId w:val="2"/>
        </w:numPr>
        <w:tabs>
          <w:tab w:val="left" w:pos="567"/>
        </w:tabs>
        <w:spacing w:after="0" w:line="240" w:lineRule="auto"/>
        <w:ind w:left="0" w:firstLine="0"/>
        <w:rPr>
          <w:rFonts w:ascii="Times New Roman" w:hAnsi="Times New Roman" w:cs="Times New Roman"/>
          <w:b/>
          <w:bCs/>
          <w:sz w:val="24"/>
          <w:szCs w:val="24"/>
        </w:rPr>
      </w:pPr>
      <w:r w:rsidRPr="00CC1153">
        <w:rPr>
          <w:rFonts w:ascii="Times New Roman" w:hAnsi="Times New Roman" w:cs="Times New Roman"/>
          <w:b/>
          <w:bCs/>
          <w:sz w:val="24"/>
          <w:szCs w:val="24"/>
          <w:lang w:val="el-GR"/>
        </w:rPr>
        <w:t>ΠΟΙΟΤΙΚΗ ΚΑΙ ΠΟΣΟΤΙΚΗ ΣΥΝΘΕΣΗ</w:t>
      </w:r>
    </w:p>
    <w:p w:rsidR="007256B2" w:rsidRPr="00CC1153" w:rsidRDefault="007256B2" w:rsidP="007441F5">
      <w:pPr>
        <w:pStyle w:val="Prrafodelista1"/>
        <w:spacing w:after="0" w:line="240" w:lineRule="auto"/>
        <w:ind w:left="0"/>
        <w:rPr>
          <w:rFonts w:ascii="Times New Roman" w:hAnsi="Times New Roman" w:cs="Times New Roman"/>
          <w:sz w:val="24"/>
          <w:szCs w:val="24"/>
        </w:rPr>
      </w:pPr>
    </w:p>
    <w:p w:rsidR="007256B2" w:rsidRPr="00CC1153" w:rsidRDefault="009601E7" w:rsidP="007441F5">
      <w:pPr>
        <w:spacing w:after="0" w:line="240" w:lineRule="auto"/>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Κ</w:t>
      </w:r>
      <w:r w:rsidR="00071E03" w:rsidRPr="00CC1153">
        <w:rPr>
          <w:rFonts w:ascii="Times New Roman" w:hAnsi="Times New Roman" w:cs="Times New Roman"/>
          <w:sz w:val="24"/>
          <w:szCs w:val="24"/>
          <w:lang w:val="el-GR"/>
        </w:rPr>
        <w:t xml:space="preserve">άθε </w:t>
      </w:r>
      <w:r w:rsidR="002851AA" w:rsidRPr="00CC1153">
        <w:rPr>
          <w:rFonts w:ascii="Times New Roman" w:hAnsi="Times New Roman" w:cs="Times New Roman"/>
          <w:sz w:val="24"/>
          <w:szCs w:val="24"/>
          <w:lang w:val="el-GR"/>
        </w:rPr>
        <w:t>αναβράζον δισκίο</w:t>
      </w:r>
      <w:r w:rsidRPr="00CC1153">
        <w:rPr>
          <w:rFonts w:ascii="Times New Roman" w:hAnsi="Times New Roman" w:cs="Times New Roman"/>
          <w:sz w:val="24"/>
          <w:szCs w:val="24"/>
          <w:lang w:val="el-GR"/>
        </w:rPr>
        <w:t xml:space="preserve"> </w:t>
      </w:r>
      <w:r w:rsidR="00071E03" w:rsidRPr="00CC1153">
        <w:rPr>
          <w:rFonts w:ascii="Times New Roman" w:hAnsi="Times New Roman" w:cs="Times New Roman"/>
          <w:sz w:val="24"/>
          <w:szCs w:val="24"/>
          <w:lang w:val="el-GR"/>
        </w:rPr>
        <w:t>περιέχ</w:t>
      </w:r>
      <w:r w:rsidRPr="00CC1153">
        <w:rPr>
          <w:rFonts w:ascii="Times New Roman" w:hAnsi="Times New Roman" w:cs="Times New Roman"/>
          <w:sz w:val="24"/>
          <w:szCs w:val="24"/>
          <w:lang w:val="el-GR"/>
        </w:rPr>
        <w:t>ε</w:t>
      </w:r>
      <w:r w:rsidR="00071E03" w:rsidRPr="00CC1153">
        <w:rPr>
          <w:rFonts w:ascii="Times New Roman" w:hAnsi="Times New Roman" w:cs="Times New Roman"/>
          <w:sz w:val="24"/>
          <w:szCs w:val="24"/>
          <w:lang w:val="el-GR"/>
        </w:rPr>
        <w:t>ι</w:t>
      </w:r>
      <w:r w:rsidR="002851AA" w:rsidRPr="00CC1153">
        <w:rPr>
          <w:rFonts w:ascii="Times New Roman" w:hAnsi="Times New Roman" w:cs="Times New Roman"/>
          <w:sz w:val="24"/>
          <w:szCs w:val="24"/>
          <w:lang w:val="el-GR"/>
        </w:rPr>
        <w:t xml:space="preserve"> 695</w:t>
      </w:r>
      <w:r w:rsidR="00071E03" w:rsidRPr="00CC1153">
        <w:rPr>
          <w:rFonts w:ascii="Times New Roman" w:hAnsi="Times New Roman" w:cs="Times New Roman"/>
          <w:sz w:val="24"/>
          <w:szCs w:val="24"/>
          <w:lang w:val="el-GR"/>
        </w:rPr>
        <w:t xml:space="preserve"> </w:t>
      </w:r>
      <w:r w:rsidR="00071E03" w:rsidRPr="00CC1153">
        <w:rPr>
          <w:rFonts w:ascii="Times New Roman" w:hAnsi="Times New Roman" w:cs="Times New Roman"/>
          <w:sz w:val="24"/>
          <w:szCs w:val="24"/>
        </w:rPr>
        <w:t>mg</w:t>
      </w:r>
      <w:r w:rsidR="00071E03" w:rsidRPr="00CC1153">
        <w:rPr>
          <w:rFonts w:ascii="Times New Roman" w:hAnsi="Times New Roman" w:cs="Times New Roman"/>
          <w:sz w:val="24"/>
          <w:szCs w:val="24"/>
          <w:lang w:val="el-GR"/>
        </w:rPr>
        <w:t xml:space="preserve"> </w:t>
      </w:r>
      <w:r w:rsidR="00071E03" w:rsidRPr="00CC1153">
        <w:rPr>
          <w:rFonts w:ascii="Times New Roman" w:hAnsi="Times New Roman" w:cs="Times New Roman"/>
          <w:sz w:val="24"/>
          <w:szCs w:val="24"/>
        </w:rPr>
        <w:t>Ferrous</w:t>
      </w:r>
      <w:r w:rsidR="00071E03" w:rsidRPr="00CC1153">
        <w:rPr>
          <w:rFonts w:ascii="Times New Roman" w:hAnsi="Times New Roman" w:cs="Times New Roman"/>
          <w:sz w:val="24"/>
          <w:szCs w:val="24"/>
          <w:lang w:val="el-GR"/>
        </w:rPr>
        <w:t xml:space="preserve"> </w:t>
      </w:r>
      <w:r w:rsidR="00071E03" w:rsidRPr="00CC1153">
        <w:rPr>
          <w:rFonts w:ascii="Times New Roman" w:hAnsi="Times New Roman" w:cs="Times New Roman"/>
          <w:sz w:val="24"/>
          <w:szCs w:val="24"/>
        </w:rPr>
        <w:t>Gluconate</w:t>
      </w:r>
      <w:r w:rsidR="00071E03" w:rsidRPr="00CC1153">
        <w:rPr>
          <w:rFonts w:ascii="Times New Roman" w:hAnsi="Times New Roman" w:cs="Times New Roman"/>
          <w:sz w:val="24"/>
          <w:szCs w:val="24"/>
          <w:lang w:val="el-GR"/>
        </w:rPr>
        <w:t xml:space="preserve"> </w:t>
      </w:r>
      <w:r w:rsidR="002851AA" w:rsidRPr="00CC1153">
        <w:rPr>
          <w:rFonts w:ascii="Times New Roman" w:hAnsi="Times New Roman" w:cs="Times New Roman"/>
          <w:sz w:val="24"/>
          <w:szCs w:val="24"/>
          <w:lang w:val="el-GR"/>
        </w:rPr>
        <w:t>που ισοδυναμούν με 80</w:t>
      </w:r>
      <w:r w:rsidR="00071E03" w:rsidRPr="00CC1153">
        <w:rPr>
          <w:rFonts w:ascii="Times New Roman" w:hAnsi="Times New Roman" w:cs="Times New Roman"/>
          <w:sz w:val="24"/>
          <w:szCs w:val="24"/>
          <w:lang w:val="el-GR"/>
        </w:rPr>
        <w:t xml:space="preserve">,5 </w:t>
      </w:r>
      <w:r w:rsidR="00071E03" w:rsidRPr="00CC1153">
        <w:rPr>
          <w:rFonts w:ascii="Times New Roman" w:hAnsi="Times New Roman" w:cs="Times New Roman"/>
          <w:sz w:val="24"/>
          <w:szCs w:val="24"/>
        </w:rPr>
        <w:t>mg</w:t>
      </w:r>
      <w:r w:rsidR="00071E03" w:rsidRPr="00CC1153">
        <w:rPr>
          <w:rFonts w:ascii="Times New Roman" w:hAnsi="Times New Roman" w:cs="Times New Roman"/>
          <w:sz w:val="24"/>
          <w:szCs w:val="24"/>
          <w:lang w:val="el-GR"/>
        </w:rPr>
        <w:t xml:space="preserve"> στοιχειακ</w:t>
      </w:r>
      <w:r w:rsidR="002D0816" w:rsidRPr="00CC1153">
        <w:rPr>
          <w:rFonts w:ascii="Times New Roman" w:hAnsi="Times New Roman" w:cs="Times New Roman"/>
          <w:sz w:val="24"/>
          <w:szCs w:val="24"/>
          <w:lang w:val="el-GR"/>
        </w:rPr>
        <w:t>ού</w:t>
      </w:r>
      <w:r w:rsidR="00071E03" w:rsidRPr="00CC1153">
        <w:rPr>
          <w:rFonts w:ascii="Times New Roman" w:hAnsi="Times New Roman" w:cs="Times New Roman"/>
          <w:sz w:val="24"/>
          <w:szCs w:val="24"/>
          <w:lang w:val="el-GR"/>
        </w:rPr>
        <w:t xml:space="preserve"> σ</w:t>
      </w:r>
      <w:r w:rsidR="002D0816" w:rsidRPr="00CC1153">
        <w:rPr>
          <w:rFonts w:ascii="Times New Roman" w:hAnsi="Times New Roman" w:cs="Times New Roman"/>
          <w:sz w:val="24"/>
          <w:szCs w:val="24"/>
          <w:lang w:val="el-GR"/>
        </w:rPr>
        <w:t>ι</w:t>
      </w:r>
      <w:r w:rsidR="00071E03" w:rsidRPr="00CC1153">
        <w:rPr>
          <w:rFonts w:ascii="Times New Roman" w:hAnsi="Times New Roman" w:cs="Times New Roman"/>
          <w:sz w:val="24"/>
          <w:szCs w:val="24"/>
          <w:lang w:val="el-GR"/>
        </w:rPr>
        <w:t>δ</w:t>
      </w:r>
      <w:r w:rsidR="002D0816" w:rsidRPr="00CC1153">
        <w:rPr>
          <w:rFonts w:ascii="Times New Roman" w:hAnsi="Times New Roman" w:cs="Times New Roman"/>
          <w:sz w:val="24"/>
          <w:szCs w:val="24"/>
          <w:lang w:val="el-GR"/>
        </w:rPr>
        <w:t>ή</w:t>
      </w:r>
      <w:r w:rsidR="00071E03" w:rsidRPr="00CC1153">
        <w:rPr>
          <w:rFonts w:ascii="Times New Roman" w:hAnsi="Times New Roman" w:cs="Times New Roman"/>
          <w:sz w:val="24"/>
          <w:szCs w:val="24"/>
          <w:lang w:val="el-GR"/>
        </w:rPr>
        <w:t>ρο</w:t>
      </w:r>
      <w:r w:rsidR="002D0816" w:rsidRPr="00CC1153">
        <w:rPr>
          <w:rFonts w:ascii="Times New Roman" w:hAnsi="Times New Roman" w:cs="Times New Roman"/>
          <w:sz w:val="24"/>
          <w:szCs w:val="24"/>
          <w:lang w:val="el-GR"/>
        </w:rPr>
        <w:t>υ</w:t>
      </w:r>
      <w:r w:rsidR="00071E03" w:rsidRPr="00CC1153">
        <w:rPr>
          <w:rFonts w:ascii="Times New Roman" w:hAnsi="Times New Roman" w:cs="Times New Roman"/>
          <w:sz w:val="24"/>
          <w:szCs w:val="24"/>
          <w:lang w:val="el-GR"/>
        </w:rPr>
        <w:t xml:space="preserve"> </w:t>
      </w:r>
      <w:r w:rsidR="00AB0156" w:rsidRPr="00CC1153">
        <w:rPr>
          <w:rFonts w:ascii="Times New Roman" w:hAnsi="Times New Roman" w:cs="Times New Roman"/>
          <w:sz w:val="24"/>
          <w:szCs w:val="24"/>
          <w:lang w:val="el-GR"/>
        </w:rPr>
        <w:t>(</w:t>
      </w:r>
      <w:r w:rsidR="00071E03" w:rsidRPr="00CC1153">
        <w:rPr>
          <w:rFonts w:ascii="Times New Roman" w:hAnsi="Times New Roman" w:cs="Times New Roman"/>
          <w:sz w:val="24"/>
          <w:szCs w:val="24"/>
        </w:rPr>
        <w:t>Fe</w:t>
      </w:r>
      <w:r w:rsidR="00071E03" w:rsidRPr="00CC1153">
        <w:rPr>
          <w:rFonts w:ascii="Times New Roman" w:hAnsi="Times New Roman" w:cs="Times New Roman"/>
          <w:sz w:val="24"/>
          <w:szCs w:val="24"/>
          <w:vertAlign w:val="superscript"/>
          <w:lang w:val="el-GR"/>
        </w:rPr>
        <w:t>++</w:t>
      </w:r>
      <w:r w:rsidR="00AB0156" w:rsidRPr="00CC1153">
        <w:rPr>
          <w:rFonts w:ascii="Times New Roman" w:hAnsi="Times New Roman" w:cs="Times New Roman"/>
          <w:sz w:val="24"/>
          <w:szCs w:val="24"/>
          <w:lang w:val="el-GR"/>
        </w:rPr>
        <w:t>)</w:t>
      </w:r>
      <w:r w:rsidR="007256B2" w:rsidRPr="00CC1153">
        <w:rPr>
          <w:rFonts w:ascii="Times New Roman" w:hAnsi="Times New Roman" w:cs="Times New Roman"/>
          <w:sz w:val="24"/>
          <w:szCs w:val="24"/>
          <w:lang w:val="el-GR"/>
        </w:rPr>
        <w:t>.</w:t>
      </w:r>
    </w:p>
    <w:p w:rsidR="007256B2" w:rsidRPr="00E31918" w:rsidRDefault="007256B2" w:rsidP="002D0816">
      <w:pPr>
        <w:widowControl w:val="0"/>
        <w:spacing w:after="0" w:line="240" w:lineRule="auto"/>
        <w:rPr>
          <w:rFonts w:ascii="Times New Roman" w:hAnsi="Times New Roman" w:cs="Times New Roman"/>
          <w:sz w:val="24"/>
          <w:szCs w:val="24"/>
          <w:lang w:val="el-GR"/>
        </w:rPr>
      </w:pPr>
    </w:p>
    <w:p w:rsidR="002D0816" w:rsidRPr="00E31918" w:rsidRDefault="002D0816" w:rsidP="002D0816">
      <w:pPr>
        <w:pStyle w:val="EMEAEnBodyText"/>
        <w:widowControl w:val="0"/>
        <w:suppressAutoHyphens/>
        <w:autoSpaceDE w:val="0"/>
        <w:autoSpaceDN w:val="0"/>
        <w:adjustRightInd w:val="0"/>
        <w:spacing w:before="0" w:after="0"/>
        <w:rPr>
          <w:sz w:val="24"/>
          <w:szCs w:val="24"/>
          <w:lang w:val="el-GR"/>
        </w:rPr>
      </w:pPr>
      <w:r w:rsidRPr="00E31918">
        <w:rPr>
          <w:sz w:val="24"/>
          <w:szCs w:val="24"/>
          <w:lang w:val="el-GR"/>
        </w:rPr>
        <w:t>Έκδοχα με γνωστές δράσεις:</w:t>
      </w:r>
    </w:p>
    <w:p w:rsidR="002D0816" w:rsidRPr="00E31918" w:rsidRDefault="002D0816" w:rsidP="002D0816">
      <w:pPr>
        <w:pStyle w:val="EMEAEnBodyText"/>
        <w:widowControl w:val="0"/>
        <w:suppressAutoHyphens/>
        <w:autoSpaceDE w:val="0"/>
        <w:autoSpaceDN w:val="0"/>
        <w:adjustRightInd w:val="0"/>
        <w:spacing w:before="0" w:after="0"/>
        <w:rPr>
          <w:sz w:val="24"/>
          <w:szCs w:val="24"/>
          <w:lang w:val="el-GR"/>
        </w:rPr>
      </w:pPr>
      <w:r w:rsidRPr="00E31918">
        <w:rPr>
          <w:sz w:val="24"/>
          <w:szCs w:val="24"/>
          <w:lang w:val="el-GR"/>
        </w:rPr>
        <w:t>Ασπαρτάμη,</w:t>
      </w:r>
    </w:p>
    <w:p w:rsidR="002D0816" w:rsidRPr="00E31918" w:rsidRDefault="002D0816" w:rsidP="002D0816">
      <w:pPr>
        <w:pStyle w:val="EMEAEnBodyText"/>
        <w:widowControl w:val="0"/>
        <w:suppressAutoHyphens/>
        <w:autoSpaceDE w:val="0"/>
        <w:autoSpaceDN w:val="0"/>
        <w:adjustRightInd w:val="0"/>
        <w:spacing w:before="0" w:after="0"/>
        <w:rPr>
          <w:sz w:val="24"/>
          <w:szCs w:val="24"/>
          <w:lang w:val="el-GR"/>
        </w:rPr>
      </w:pPr>
      <w:r w:rsidRPr="00E31918">
        <w:rPr>
          <w:sz w:val="24"/>
          <w:szCs w:val="24"/>
          <w:lang w:val="el-GR"/>
        </w:rPr>
        <w:t>Νάτριο (</w:t>
      </w:r>
      <w:r w:rsidR="00806008" w:rsidRPr="00E31918">
        <w:rPr>
          <w:sz w:val="24"/>
          <w:szCs w:val="24"/>
          <w:lang w:val="el-GR"/>
        </w:rPr>
        <w:t>16,82</w:t>
      </w:r>
      <w:r w:rsidR="002C5D89" w:rsidRPr="00E31918">
        <w:rPr>
          <w:sz w:val="24"/>
          <w:szCs w:val="24"/>
          <w:lang w:val="el-GR"/>
        </w:rPr>
        <w:t xml:space="preserve"> </w:t>
      </w:r>
      <w:r w:rsidRPr="00E31918">
        <w:rPr>
          <w:sz w:val="24"/>
          <w:szCs w:val="24"/>
          <w:lang w:val="el-GR"/>
        </w:rPr>
        <w:t xml:space="preserve">mmol ή </w:t>
      </w:r>
      <w:r w:rsidR="00806008" w:rsidRPr="00E31918">
        <w:rPr>
          <w:sz w:val="24"/>
          <w:szCs w:val="24"/>
          <w:lang w:val="el-GR"/>
        </w:rPr>
        <w:t>387</w:t>
      </w:r>
      <w:r w:rsidR="002C5D89" w:rsidRPr="00E31918">
        <w:rPr>
          <w:sz w:val="24"/>
          <w:szCs w:val="24"/>
          <w:lang w:val="el-GR"/>
        </w:rPr>
        <w:t xml:space="preserve"> </w:t>
      </w:r>
      <w:r w:rsidR="00BC447C" w:rsidRPr="00E31918">
        <w:rPr>
          <w:sz w:val="24"/>
          <w:szCs w:val="24"/>
          <w:lang w:val="el-GR"/>
        </w:rPr>
        <w:t>mg /δόση).</w:t>
      </w:r>
    </w:p>
    <w:p w:rsidR="002D0816" w:rsidRPr="00E31918" w:rsidRDefault="002D0816" w:rsidP="002D0816">
      <w:pPr>
        <w:widowControl w:val="0"/>
        <w:spacing w:after="0" w:line="240" w:lineRule="auto"/>
        <w:rPr>
          <w:rFonts w:ascii="Times New Roman" w:hAnsi="Times New Roman" w:cs="Times New Roman"/>
          <w:sz w:val="24"/>
          <w:szCs w:val="24"/>
          <w:lang w:val="el-GR"/>
        </w:rPr>
      </w:pPr>
    </w:p>
    <w:p w:rsidR="007256B2" w:rsidRPr="00E31918" w:rsidRDefault="007256B2" w:rsidP="007441F5">
      <w:pPr>
        <w:spacing w:after="0" w:line="240" w:lineRule="auto"/>
        <w:rPr>
          <w:rFonts w:ascii="Times New Roman" w:hAnsi="Times New Roman" w:cs="Times New Roman"/>
          <w:sz w:val="24"/>
          <w:szCs w:val="24"/>
          <w:lang w:val="el-GR"/>
        </w:rPr>
      </w:pPr>
      <w:r w:rsidRPr="00E31918">
        <w:rPr>
          <w:rFonts w:ascii="Times New Roman" w:hAnsi="Times New Roman" w:cs="Times New Roman"/>
          <w:sz w:val="24"/>
          <w:szCs w:val="24"/>
          <w:lang w:val="el-GR"/>
        </w:rPr>
        <w:t>Για τον πλήρη κατάλογο των εκδόχων, βλέπε παράγραφο 6.1.</w:t>
      </w:r>
    </w:p>
    <w:p w:rsidR="007256B2" w:rsidRPr="00E31918" w:rsidRDefault="007256B2" w:rsidP="007441F5">
      <w:pPr>
        <w:spacing w:after="0" w:line="240" w:lineRule="auto"/>
        <w:rPr>
          <w:rFonts w:ascii="Times New Roman" w:hAnsi="Times New Roman" w:cs="Times New Roman"/>
          <w:sz w:val="24"/>
          <w:szCs w:val="24"/>
          <w:lang w:val="el-GR"/>
        </w:rPr>
      </w:pPr>
    </w:p>
    <w:p w:rsidR="007441F5" w:rsidRPr="00CC1153" w:rsidRDefault="007441F5" w:rsidP="007441F5">
      <w:pPr>
        <w:spacing w:after="0" w:line="240" w:lineRule="auto"/>
        <w:rPr>
          <w:rFonts w:ascii="Times New Roman" w:hAnsi="Times New Roman" w:cs="Times New Roman"/>
          <w:sz w:val="24"/>
          <w:szCs w:val="24"/>
          <w:lang w:val="el-GR"/>
        </w:rPr>
      </w:pPr>
    </w:p>
    <w:p w:rsidR="007256B2" w:rsidRPr="00CC1153" w:rsidRDefault="007256B2" w:rsidP="007441F5">
      <w:pPr>
        <w:pStyle w:val="Prrafodelista1"/>
        <w:numPr>
          <w:ilvl w:val="0"/>
          <w:numId w:val="2"/>
        </w:numPr>
        <w:tabs>
          <w:tab w:val="left" w:pos="567"/>
        </w:tabs>
        <w:spacing w:after="0" w:line="240" w:lineRule="auto"/>
        <w:ind w:left="0" w:firstLine="0"/>
        <w:rPr>
          <w:rFonts w:ascii="Times New Roman" w:hAnsi="Times New Roman" w:cs="Times New Roman"/>
          <w:b/>
          <w:bCs/>
          <w:sz w:val="24"/>
          <w:szCs w:val="24"/>
        </w:rPr>
      </w:pPr>
      <w:r w:rsidRPr="00CC1153">
        <w:rPr>
          <w:rFonts w:ascii="Times New Roman" w:hAnsi="Times New Roman" w:cs="Times New Roman"/>
          <w:b/>
          <w:bCs/>
          <w:sz w:val="24"/>
          <w:szCs w:val="24"/>
          <w:lang w:val="el-GR"/>
        </w:rPr>
        <w:t>ΦΑΡΜΑΚΟΤΕΧΝΙΚΗ ΜΟΡΦΗ</w:t>
      </w:r>
    </w:p>
    <w:p w:rsidR="002851AA" w:rsidRPr="00E31918" w:rsidRDefault="002851AA" w:rsidP="007441F5">
      <w:pPr>
        <w:pStyle w:val="Sinespaciado1"/>
        <w:rPr>
          <w:rFonts w:ascii="Times New Roman" w:hAnsi="Times New Roman" w:cs="Times New Roman"/>
          <w:sz w:val="24"/>
          <w:szCs w:val="24"/>
          <w:lang w:val="el-GR"/>
        </w:rPr>
      </w:pPr>
    </w:p>
    <w:p w:rsidR="007256B2" w:rsidRPr="00E31918" w:rsidRDefault="002851AA" w:rsidP="007441F5">
      <w:pPr>
        <w:pStyle w:val="Sinespaciado1"/>
        <w:rPr>
          <w:rFonts w:ascii="Times New Roman" w:hAnsi="Times New Roman" w:cs="Times New Roman"/>
          <w:sz w:val="24"/>
          <w:szCs w:val="24"/>
          <w:lang w:val="el-GR"/>
        </w:rPr>
      </w:pPr>
      <w:r w:rsidRPr="00E31918">
        <w:rPr>
          <w:rFonts w:ascii="Times New Roman" w:hAnsi="Times New Roman" w:cs="Times New Roman"/>
          <w:sz w:val="24"/>
          <w:szCs w:val="24"/>
          <w:lang w:val="el-GR"/>
        </w:rPr>
        <w:t>Αναβράζον δισκίο</w:t>
      </w:r>
      <w:r w:rsidR="007256B2" w:rsidRPr="00E31918">
        <w:rPr>
          <w:rFonts w:ascii="Times New Roman" w:hAnsi="Times New Roman" w:cs="Times New Roman"/>
          <w:sz w:val="24"/>
          <w:szCs w:val="24"/>
          <w:lang w:val="el-GR"/>
        </w:rPr>
        <w:t xml:space="preserve">. </w:t>
      </w:r>
    </w:p>
    <w:p w:rsidR="006E34F0" w:rsidRPr="00E31918" w:rsidRDefault="006E34F0" w:rsidP="007441F5">
      <w:pPr>
        <w:pStyle w:val="Sinespaciado1"/>
        <w:rPr>
          <w:rFonts w:ascii="Times New Roman" w:hAnsi="Times New Roman" w:cs="Times New Roman"/>
          <w:sz w:val="24"/>
          <w:szCs w:val="24"/>
          <w:lang w:val="el-GR"/>
        </w:rPr>
      </w:pPr>
    </w:p>
    <w:p w:rsidR="007256B2" w:rsidRPr="00E31918" w:rsidRDefault="006E34F0" w:rsidP="00811F10">
      <w:pPr>
        <w:pStyle w:val="Sinespaciado1"/>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Εμφάνιση: Κυλινδρικά δισκία, με </w:t>
      </w:r>
      <w:r w:rsidR="00E40EB8" w:rsidRPr="00E31918">
        <w:rPr>
          <w:rFonts w:ascii="Times New Roman" w:hAnsi="Times New Roman" w:cs="Times New Roman"/>
          <w:sz w:val="24"/>
          <w:szCs w:val="24"/>
          <w:lang w:val="el-GR"/>
        </w:rPr>
        <w:t xml:space="preserve">χρώμα </w:t>
      </w:r>
      <w:r w:rsidRPr="00E31918">
        <w:rPr>
          <w:rFonts w:ascii="Times New Roman" w:hAnsi="Times New Roman" w:cs="Times New Roman"/>
          <w:sz w:val="24"/>
          <w:szCs w:val="24"/>
          <w:lang w:val="el-GR"/>
        </w:rPr>
        <w:t xml:space="preserve">κιτρινωπό γκρι - γκριζωπό κίτρινο </w:t>
      </w:r>
      <w:r w:rsidR="00E40EB8" w:rsidRPr="00E31918">
        <w:rPr>
          <w:rFonts w:ascii="Times New Roman" w:hAnsi="Times New Roman" w:cs="Times New Roman"/>
          <w:sz w:val="24"/>
          <w:szCs w:val="24"/>
          <w:lang w:val="el-GR"/>
        </w:rPr>
        <w:t>–πράσινο (ελιάς) λευκό μαρμάρου</w:t>
      </w:r>
      <w:r w:rsidRPr="00E31918">
        <w:rPr>
          <w:rFonts w:ascii="Times New Roman" w:hAnsi="Times New Roman" w:cs="Times New Roman"/>
          <w:sz w:val="24"/>
          <w:szCs w:val="24"/>
          <w:lang w:val="el-GR"/>
        </w:rPr>
        <w:t>.</w:t>
      </w:r>
    </w:p>
    <w:p w:rsidR="007441F5" w:rsidRPr="00E31918" w:rsidRDefault="00E40EB8" w:rsidP="007441F5">
      <w:pPr>
        <w:pStyle w:val="Sinespaciado1"/>
        <w:rPr>
          <w:rFonts w:ascii="Times New Roman" w:hAnsi="Times New Roman" w:cs="Times New Roman"/>
          <w:sz w:val="24"/>
          <w:szCs w:val="24"/>
          <w:lang w:val="el-GR"/>
        </w:rPr>
      </w:pPr>
      <w:r w:rsidRPr="00E31918">
        <w:rPr>
          <w:rFonts w:ascii="Times New Roman" w:hAnsi="Times New Roman" w:cs="Times New Roman"/>
          <w:sz w:val="24"/>
          <w:szCs w:val="24"/>
          <w:lang w:val="el-GR"/>
        </w:rPr>
        <w:t>Διάλυμα: Σχεδόν διαυγές έως οπαλίζον, κίτρινο ή πρασινοκίτρινο.</w:t>
      </w:r>
    </w:p>
    <w:p w:rsidR="006E34F0" w:rsidRDefault="006E34F0" w:rsidP="007441F5">
      <w:pPr>
        <w:pStyle w:val="Sinespaciado1"/>
        <w:rPr>
          <w:rFonts w:ascii="Times New Roman" w:eastAsia="MS Mincho" w:hAnsi="Times New Roman" w:cs="Times New Roman"/>
          <w:sz w:val="24"/>
          <w:szCs w:val="24"/>
        </w:rPr>
      </w:pPr>
    </w:p>
    <w:p w:rsidR="00E31918" w:rsidRPr="00E31918" w:rsidRDefault="00E31918" w:rsidP="007441F5">
      <w:pPr>
        <w:pStyle w:val="Sinespaciado1"/>
        <w:rPr>
          <w:rFonts w:ascii="Times New Roman" w:eastAsia="MS Mincho" w:hAnsi="Times New Roman" w:cs="Times New Roman"/>
          <w:sz w:val="24"/>
          <w:szCs w:val="24"/>
        </w:rPr>
      </w:pPr>
    </w:p>
    <w:p w:rsidR="007256B2" w:rsidRPr="00CC1153" w:rsidRDefault="007256B2" w:rsidP="007441F5">
      <w:pPr>
        <w:pStyle w:val="Prrafodelista1"/>
        <w:numPr>
          <w:ilvl w:val="0"/>
          <w:numId w:val="2"/>
        </w:numPr>
        <w:tabs>
          <w:tab w:val="left" w:pos="567"/>
        </w:tabs>
        <w:spacing w:after="0" w:line="240" w:lineRule="auto"/>
        <w:ind w:left="0" w:firstLine="0"/>
        <w:rPr>
          <w:rFonts w:ascii="Times New Roman" w:hAnsi="Times New Roman" w:cs="Times New Roman"/>
          <w:b/>
          <w:bCs/>
          <w:sz w:val="24"/>
          <w:szCs w:val="24"/>
          <w:lang w:val="el-GR"/>
        </w:rPr>
      </w:pPr>
      <w:r w:rsidRPr="00CC1153">
        <w:rPr>
          <w:rFonts w:ascii="Times New Roman" w:hAnsi="Times New Roman" w:cs="Times New Roman"/>
          <w:b/>
          <w:bCs/>
          <w:sz w:val="24"/>
          <w:szCs w:val="24"/>
          <w:lang w:val="el-GR"/>
        </w:rPr>
        <w:t>ΚΛΙΝΙΚΕΣ ΠΛΗΡΟΦΟΡΙΕΣ</w:t>
      </w:r>
    </w:p>
    <w:p w:rsidR="007256B2" w:rsidRPr="00CC1153" w:rsidRDefault="007256B2" w:rsidP="007441F5">
      <w:pPr>
        <w:pStyle w:val="Prrafodelista1"/>
        <w:spacing w:after="0" w:line="240" w:lineRule="auto"/>
        <w:ind w:left="0"/>
        <w:rPr>
          <w:rFonts w:ascii="Times New Roman" w:hAnsi="Times New Roman" w:cs="Times New Roman"/>
          <w:bCs/>
          <w:sz w:val="24"/>
          <w:szCs w:val="24"/>
          <w:lang w:val="el-GR"/>
        </w:rPr>
      </w:pPr>
    </w:p>
    <w:p w:rsidR="007256B2" w:rsidRPr="00CC1153" w:rsidRDefault="007441F5" w:rsidP="007441F5">
      <w:pPr>
        <w:tabs>
          <w:tab w:val="left" w:pos="567"/>
        </w:tabs>
        <w:spacing w:after="0" w:line="240" w:lineRule="auto"/>
        <w:rPr>
          <w:rFonts w:ascii="Times New Roman" w:hAnsi="Times New Roman" w:cs="Times New Roman"/>
          <w:b/>
          <w:bCs/>
          <w:sz w:val="24"/>
          <w:szCs w:val="24"/>
          <w:lang w:val="el-GR"/>
        </w:rPr>
      </w:pPr>
      <w:r w:rsidRPr="00CC1153">
        <w:rPr>
          <w:rFonts w:ascii="Times New Roman" w:hAnsi="Times New Roman" w:cs="Times New Roman"/>
          <w:b/>
          <w:bCs/>
          <w:sz w:val="24"/>
          <w:szCs w:val="24"/>
          <w:lang w:val="el-GR"/>
        </w:rPr>
        <w:t>4.1</w:t>
      </w:r>
      <w:r w:rsidRPr="00CC1153">
        <w:rPr>
          <w:rFonts w:ascii="Times New Roman" w:hAnsi="Times New Roman" w:cs="Times New Roman"/>
          <w:b/>
          <w:bCs/>
          <w:sz w:val="24"/>
          <w:szCs w:val="24"/>
          <w:lang w:val="el-GR"/>
        </w:rPr>
        <w:tab/>
      </w:r>
      <w:r w:rsidR="007256B2" w:rsidRPr="00CC1153">
        <w:rPr>
          <w:rFonts w:ascii="Times New Roman" w:hAnsi="Times New Roman" w:cs="Times New Roman"/>
          <w:b/>
          <w:bCs/>
          <w:sz w:val="24"/>
          <w:szCs w:val="24"/>
          <w:lang w:val="el-GR"/>
        </w:rPr>
        <w:t>Θεραπευτικές ενδείξεις</w:t>
      </w:r>
    </w:p>
    <w:p w:rsidR="007256B2" w:rsidRPr="00CC1153" w:rsidRDefault="007256B2" w:rsidP="007441F5">
      <w:pPr>
        <w:spacing w:after="0" w:line="240" w:lineRule="auto"/>
        <w:jc w:val="both"/>
        <w:rPr>
          <w:rFonts w:ascii="Times New Roman" w:hAnsi="Times New Roman" w:cs="Times New Roman"/>
          <w:sz w:val="24"/>
          <w:szCs w:val="24"/>
          <w:lang w:val="el-GR"/>
        </w:rPr>
      </w:pPr>
    </w:p>
    <w:p w:rsidR="00B15871" w:rsidRPr="00E31918" w:rsidRDefault="00B15871" w:rsidP="007441F5">
      <w:pPr>
        <w:spacing w:after="0" w:line="240" w:lineRule="auto"/>
        <w:rPr>
          <w:rFonts w:ascii="Times New Roman" w:hAnsi="Times New Roman" w:cs="Times New Roman"/>
          <w:sz w:val="24"/>
          <w:szCs w:val="24"/>
          <w:lang w:val="el-GR"/>
        </w:rPr>
      </w:pPr>
      <w:r w:rsidRPr="00E31918">
        <w:rPr>
          <w:rFonts w:ascii="Times New Roman" w:hAnsi="Times New Roman" w:cs="Times New Roman"/>
          <w:sz w:val="24"/>
          <w:szCs w:val="24"/>
          <w:lang w:val="el-GR"/>
        </w:rPr>
        <w:t>Θεραπεία και προφύλαξη της αναιμίας που οφείλεται σε έλλειψη σιδήρου.</w:t>
      </w:r>
      <w:r w:rsidR="00C06AE3" w:rsidRPr="00E31918">
        <w:rPr>
          <w:rFonts w:ascii="Times New Roman" w:hAnsi="Times New Roman" w:cs="Times New Roman"/>
          <w:sz w:val="24"/>
          <w:szCs w:val="24"/>
          <w:lang w:val="el-GR"/>
        </w:rPr>
        <w:t xml:space="preserve"> </w:t>
      </w:r>
    </w:p>
    <w:p w:rsidR="00C503E4" w:rsidRPr="00C503E4" w:rsidRDefault="00C503E4" w:rsidP="007441F5">
      <w:pPr>
        <w:spacing w:after="0" w:line="240" w:lineRule="auto"/>
        <w:rPr>
          <w:rFonts w:ascii="Times New Roman" w:hAnsi="Times New Roman" w:cs="Times New Roman"/>
          <w:sz w:val="24"/>
          <w:szCs w:val="24"/>
          <w:lang w:val="el-GR"/>
        </w:rPr>
      </w:pPr>
    </w:p>
    <w:p w:rsidR="007256B2" w:rsidRPr="00CC1153" w:rsidRDefault="007256B2" w:rsidP="007441F5">
      <w:pPr>
        <w:pStyle w:val="Prrafodelista1"/>
        <w:numPr>
          <w:ilvl w:val="1"/>
          <w:numId w:val="2"/>
        </w:numPr>
        <w:tabs>
          <w:tab w:val="left" w:pos="567"/>
        </w:tabs>
        <w:spacing w:after="0" w:line="240" w:lineRule="auto"/>
        <w:ind w:left="0" w:firstLine="0"/>
        <w:rPr>
          <w:rFonts w:ascii="Times New Roman" w:hAnsi="Times New Roman" w:cs="Times New Roman"/>
          <w:b/>
          <w:bCs/>
          <w:sz w:val="24"/>
          <w:szCs w:val="24"/>
        </w:rPr>
      </w:pPr>
      <w:r w:rsidRPr="00CC1153">
        <w:rPr>
          <w:rFonts w:ascii="Times New Roman" w:hAnsi="Times New Roman" w:cs="Times New Roman"/>
          <w:b/>
          <w:bCs/>
          <w:sz w:val="24"/>
          <w:szCs w:val="24"/>
          <w:lang w:val="el-GR"/>
        </w:rPr>
        <w:t>Δοσολογία και τρόπος χορήγησης</w:t>
      </w:r>
    </w:p>
    <w:p w:rsidR="007256B2" w:rsidRPr="00CC1153" w:rsidRDefault="007256B2" w:rsidP="007441F5">
      <w:pPr>
        <w:spacing w:after="0" w:line="240" w:lineRule="auto"/>
        <w:jc w:val="both"/>
        <w:rPr>
          <w:rFonts w:ascii="Times New Roman" w:hAnsi="Times New Roman" w:cs="Times New Roman"/>
          <w:sz w:val="24"/>
          <w:szCs w:val="24"/>
        </w:rPr>
      </w:pPr>
    </w:p>
    <w:p w:rsidR="007256B2" w:rsidRPr="00CC1153" w:rsidRDefault="007256B2" w:rsidP="007441F5">
      <w:pPr>
        <w:spacing w:after="0" w:line="240" w:lineRule="auto"/>
        <w:jc w:val="both"/>
        <w:rPr>
          <w:rFonts w:ascii="Times New Roman" w:hAnsi="Times New Roman" w:cs="Times New Roman"/>
          <w:sz w:val="24"/>
          <w:szCs w:val="24"/>
          <w:u w:val="single"/>
          <w:lang w:val="el-GR"/>
        </w:rPr>
      </w:pPr>
      <w:r w:rsidRPr="00CC1153">
        <w:rPr>
          <w:rFonts w:ascii="Times New Roman" w:hAnsi="Times New Roman" w:cs="Times New Roman"/>
          <w:sz w:val="24"/>
          <w:szCs w:val="24"/>
          <w:u w:val="single"/>
          <w:lang w:val="el-GR"/>
        </w:rPr>
        <w:t>Δοσολογία</w:t>
      </w:r>
      <w:r w:rsidRPr="00CC1153">
        <w:rPr>
          <w:rFonts w:ascii="Times New Roman" w:hAnsi="Times New Roman" w:cs="Times New Roman"/>
          <w:sz w:val="24"/>
          <w:szCs w:val="24"/>
          <w:lang w:val="el-GR"/>
        </w:rPr>
        <w:t xml:space="preserve"> </w:t>
      </w:r>
    </w:p>
    <w:p w:rsidR="007256B2" w:rsidRPr="00CC1153" w:rsidRDefault="007256B2" w:rsidP="007441F5">
      <w:pPr>
        <w:spacing w:after="0" w:line="240" w:lineRule="auto"/>
        <w:jc w:val="both"/>
        <w:rPr>
          <w:rFonts w:ascii="Times New Roman" w:hAnsi="Times New Roman" w:cs="Times New Roman"/>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i/>
          <w:sz w:val="24"/>
          <w:szCs w:val="24"/>
          <w:lang w:val="el-GR"/>
        </w:rPr>
      </w:pPr>
      <w:r w:rsidRPr="00E31918">
        <w:rPr>
          <w:rFonts w:ascii="Times New Roman" w:hAnsi="Times New Roman" w:cs="Times New Roman"/>
          <w:i/>
          <w:sz w:val="24"/>
          <w:szCs w:val="24"/>
          <w:lang w:val="el-GR"/>
        </w:rPr>
        <w:t>Ενήλικες και ηλικιωμένοι:</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Εκτός αν άλλως συνιστάται με ιατρική συνταγή:</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1</w:t>
      </w:r>
      <w:r w:rsidR="006576F3"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lang w:val="el-GR"/>
        </w:rPr>
        <w:t>-</w:t>
      </w:r>
      <w:r w:rsidR="006576F3"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lang w:val="el-GR"/>
        </w:rPr>
        <w:t xml:space="preserve">3 αναβράζοντα δισκία / ημέρα διαλυμένα σε νερό ½ ώρα πριν από τα γεύματα, σύμφωνα με τη σοβαρότητα της αναιμίας (όπως αξιολογείται από τις εξετάσεις αίματος που πραγματοποιούνται πριν και 2 ή 3 φορές την εβδομάδα μετά την έναρξη της θεραπείας). </w:t>
      </w:r>
      <w:r w:rsidRPr="00E31918">
        <w:rPr>
          <w:rFonts w:ascii="Times New Roman" w:hAnsi="Times New Roman" w:cs="Times New Roman"/>
          <w:sz w:val="24"/>
          <w:szCs w:val="24"/>
        </w:rPr>
        <w:t>O</w:t>
      </w:r>
      <w:r w:rsidRPr="00E31918">
        <w:rPr>
          <w:rFonts w:ascii="Times New Roman" w:hAnsi="Times New Roman" w:cs="Times New Roman"/>
          <w:sz w:val="24"/>
          <w:szCs w:val="24"/>
          <w:lang w:val="el-GR"/>
        </w:rPr>
        <w:t xml:space="preserve"> κύκλος θεραπείας αντιστοιχεί σε 80-240 </w:t>
      </w:r>
      <w:r w:rsidRPr="00E31918">
        <w:rPr>
          <w:rFonts w:ascii="Times New Roman" w:hAnsi="Times New Roman" w:cs="Times New Roman"/>
          <w:sz w:val="24"/>
          <w:szCs w:val="24"/>
        </w:rPr>
        <w:t>mg</w:t>
      </w:r>
      <w:r w:rsidRPr="00E31918">
        <w:rPr>
          <w:rFonts w:ascii="Times New Roman" w:hAnsi="Times New Roman" w:cs="Times New Roman"/>
          <w:sz w:val="24"/>
          <w:szCs w:val="24"/>
          <w:lang w:val="el-GR"/>
        </w:rPr>
        <w:t xml:space="preserve"> στοιχειακού σιδήρου ανά ημέρα.</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Ένα αναβράζον δισκίο</w:t>
      </w:r>
      <w:r w:rsidR="006576F3"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lang w:val="el-GR"/>
        </w:rPr>
        <w:t>/</w:t>
      </w:r>
      <w:r w:rsidR="006576F3"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lang w:val="el-GR"/>
        </w:rPr>
        <w:t>ημέρα ενδείκνυται για την προφύλαξη από ανεπάρκεια σιδήρου</w:t>
      </w:r>
      <w:r w:rsidR="00313665" w:rsidRPr="00E31918">
        <w:rPr>
          <w:rFonts w:ascii="Times New Roman" w:hAnsi="Times New Roman" w:cs="Times New Roman"/>
          <w:sz w:val="24"/>
          <w:szCs w:val="24"/>
          <w:lang w:val="el-GR"/>
        </w:rPr>
        <w:t xml:space="preserve"> (προφυλακτική χρήση για αιμοδότες)</w:t>
      </w:r>
      <w:r w:rsidRPr="00E31918">
        <w:rPr>
          <w:rFonts w:ascii="Times New Roman" w:hAnsi="Times New Roman" w:cs="Times New Roman"/>
          <w:sz w:val="24"/>
          <w:szCs w:val="24"/>
          <w:lang w:val="el-GR"/>
        </w:rPr>
        <w:t>.</w:t>
      </w:r>
    </w:p>
    <w:p w:rsidR="00B15871" w:rsidRPr="00E31918" w:rsidRDefault="00B15871" w:rsidP="00B15871">
      <w:pPr>
        <w:widowControl w:val="0"/>
        <w:spacing w:after="0" w:line="240" w:lineRule="auto"/>
        <w:jc w:val="both"/>
        <w:rPr>
          <w:rFonts w:ascii="Times New Roman" w:hAnsi="Times New Roman" w:cs="Times New Roman"/>
          <w:sz w:val="24"/>
          <w:szCs w:val="24"/>
          <w:highlight w:val="yellow"/>
          <w:lang w:val="el-GR"/>
        </w:rPr>
      </w:pP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Προφύλαξη και ήπια διατροφική ανεπάρκεια σιδήρου μπορεί να αντιμετωπιστεί με μέτριες δόσεις.</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Κατά τη διάρκεια της εγκυμοσύνης (δεύτερο και τρίτο τρίμηνο), ένα χαμηλό δοσολογικό σχήμα (80 </w:t>
      </w:r>
      <w:r w:rsidRPr="00E31918">
        <w:rPr>
          <w:rFonts w:ascii="Times New Roman" w:hAnsi="Times New Roman" w:cs="Times New Roman"/>
          <w:sz w:val="24"/>
          <w:szCs w:val="24"/>
        </w:rPr>
        <w:t>mg</w:t>
      </w:r>
      <w:r w:rsidRPr="00E31918">
        <w:rPr>
          <w:rFonts w:ascii="Times New Roman" w:hAnsi="Times New Roman" w:cs="Times New Roman"/>
          <w:sz w:val="24"/>
          <w:szCs w:val="24"/>
          <w:lang w:val="el-GR"/>
        </w:rPr>
        <w:t xml:space="preserve"> στοιχειακού σιδήρου, που αντιστοιχεί σε ένα αναβράζον δισκίο ημερησίως) συνιστάται.</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Οι απαιτήσεις σε σίδηρο κατά το δεύτερο ήμισυ της εγκυμοσύνης είναι περίπου 6 </w:t>
      </w:r>
      <w:r w:rsidRPr="00E31918">
        <w:rPr>
          <w:rFonts w:ascii="Times New Roman" w:hAnsi="Times New Roman" w:cs="Times New Roman"/>
          <w:sz w:val="24"/>
          <w:szCs w:val="24"/>
        </w:rPr>
        <w:t>mg</w:t>
      </w:r>
      <w:r w:rsidRPr="00E31918">
        <w:rPr>
          <w:rFonts w:ascii="Times New Roman" w:hAnsi="Times New Roman" w:cs="Times New Roman"/>
          <w:sz w:val="24"/>
          <w:szCs w:val="24"/>
          <w:lang w:val="el-GR"/>
        </w:rPr>
        <w:t xml:space="preserve"> / ημέρα.</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i/>
          <w:noProof/>
          <w:sz w:val="24"/>
          <w:szCs w:val="24"/>
          <w:lang w:val="el-GR"/>
        </w:rPr>
      </w:pPr>
      <w:r w:rsidRPr="00E31918">
        <w:rPr>
          <w:rFonts w:ascii="Times New Roman" w:hAnsi="Times New Roman" w:cs="Times New Roman"/>
          <w:i/>
          <w:noProof/>
          <w:sz w:val="24"/>
          <w:szCs w:val="24"/>
          <w:lang w:val="el-GR"/>
        </w:rPr>
        <w:t>Παιδιατρικός πληθυσμός</w:t>
      </w:r>
    </w:p>
    <w:p w:rsidR="00B15871" w:rsidRPr="00E31918" w:rsidRDefault="00B15871" w:rsidP="00B15871">
      <w:pPr>
        <w:widowControl w:val="0"/>
        <w:spacing w:after="0" w:line="240" w:lineRule="auto"/>
        <w:jc w:val="both"/>
        <w:rPr>
          <w:rFonts w:ascii="Times New Roman" w:hAnsi="Times New Roman" w:cs="Times New Roman"/>
          <w:i/>
          <w:noProof/>
          <w:sz w:val="24"/>
          <w:szCs w:val="24"/>
          <w:lang w:val="el-GR"/>
        </w:rPr>
      </w:pPr>
      <w:r w:rsidRPr="00E31918">
        <w:rPr>
          <w:rFonts w:ascii="Times New Roman" w:hAnsi="Times New Roman" w:cs="Times New Roman"/>
          <w:i/>
          <w:noProof/>
          <w:sz w:val="24"/>
          <w:szCs w:val="24"/>
          <w:lang w:val="el-GR"/>
        </w:rPr>
        <w:t>Συνιστώμενη ημερήσια δόση:</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Θεραπεία: 3-6 </w:t>
      </w:r>
      <w:r w:rsidRPr="00E31918">
        <w:rPr>
          <w:rFonts w:ascii="Times New Roman" w:hAnsi="Times New Roman" w:cs="Times New Roman"/>
          <w:noProof/>
          <w:sz w:val="24"/>
          <w:szCs w:val="24"/>
        </w:rPr>
        <w:t>mg</w:t>
      </w:r>
      <w:r w:rsidRPr="00E31918">
        <w:rPr>
          <w:rFonts w:ascii="Times New Roman" w:hAnsi="Times New Roman" w:cs="Times New Roman"/>
          <w:noProof/>
          <w:sz w:val="24"/>
          <w:szCs w:val="24"/>
          <w:lang w:val="el-GR"/>
        </w:rPr>
        <w:t xml:space="preserve"> στοιχειακού </w:t>
      </w:r>
      <w:r w:rsidRPr="00E31918">
        <w:rPr>
          <w:rFonts w:ascii="Times New Roman" w:hAnsi="Times New Roman" w:cs="Times New Roman"/>
          <w:noProof/>
          <w:sz w:val="24"/>
          <w:szCs w:val="24"/>
        </w:rPr>
        <w:t>Fe</w:t>
      </w:r>
      <w:r w:rsidRPr="00E31918">
        <w:rPr>
          <w:rFonts w:ascii="Times New Roman" w:hAnsi="Times New Roman" w:cs="Times New Roman"/>
          <w:noProof/>
          <w:sz w:val="24"/>
          <w:szCs w:val="24"/>
          <w:lang w:val="el-GR"/>
        </w:rPr>
        <w:t xml:space="preserve"> / </w:t>
      </w:r>
      <w:r w:rsidRPr="00E31918">
        <w:rPr>
          <w:rFonts w:ascii="Times New Roman" w:hAnsi="Times New Roman" w:cs="Times New Roman"/>
          <w:noProof/>
          <w:sz w:val="24"/>
          <w:szCs w:val="24"/>
        </w:rPr>
        <w:t>kg</w:t>
      </w:r>
      <w:r w:rsidRPr="00E31918">
        <w:rPr>
          <w:rFonts w:ascii="Times New Roman" w:hAnsi="Times New Roman" w:cs="Times New Roman"/>
          <w:noProof/>
          <w:sz w:val="24"/>
          <w:szCs w:val="24"/>
          <w:lang w:val="el-GR"/>
        </w:rPr>
        <w:t xml:space="preserve"> / ημέρα</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Μέγιστη ημερήσια δόση: 200 </w:t>
      </w:r>
      <w:r w:rsidRPr="00E31918">
        <w:rPr>
          <w:rFonts w:ascii="Times New Roman" w:hAnsi="Times New Roman" w:cs="Times New Roman"/>
          <w:noProof/>
          <w:sz w:val="24"/>
          <w:szCs w:val="24"/>
        </w:rPr>
        <w:t>mg</w:t>
      </w:r>
      <w:r w:rsidRPr="00E31918">
        <w:rPr>
          <w:rFonts w:ascii="Times New Roman" w:hAnsi="Times New Roman" w:cs="Times New Roman"/>
          <w:noProof/>
          <w:sz w:val="24"/>
          <w:szCs w:val="24"/>
          <w:lang w:val="el-GR"/>
        </w:rPr>
        <w:t>.</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Το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δεν μπορεί να χρησιμοποιηθεί για την προφύλαξη της αναιμίας σε παιδιά, λόγω της πολύ υψηλής περιεκτικότητα σε στοιχειακό σίδηρο σε αυτό το προϊόν.</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Το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δεν πρέπει να χρησιμοποιείται σε παιδιά που ζυγίζουν λιγότερο από 26 </w:t>
      </w:r>
      <w:r w:rsidRPr="00E31918">
        <w:rPr>
          <w:rFonts w:ascii="Times New Roman" w:hAnsi="Times New Roman" w:cs="Times New Roman"/>
          <w:noProof/>
          <w:sz w:val="24"/>
          <w:szCs w:val="24"/>
        </w:rPr>
        <w:t>kg</w:t>
      </w:r>
      <w:r w:rsidRPr="00E31918">
        <w:rPr>
          <w:rFonts w:ascii="Times New Roman" w:hAnsi="Times New Roman" w:cs="Times New Roman"/>
          <w:noProof/>
          <w:sz w:val="24"/>
          <w:szCs w:val="24"/>
          <w:lang w:val="el-GR"/>
        </w:rPr>
        <w:t>.</w:t>
      </w: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p>
    <w:p w:rsidR="007256B2" w:rsidRPr="00E31918" w:rsidRDefault="007256B2" w:rsidP="007441F5">
      <w:pPr>
        <w:pStyle w:val="Web"/>
        <w:spacing w:after="0" w:line="240" w:lineRule="auto"/>
        <w:jc w:val="both"/>
        <w:rPr>
          <w:rFonts w:ascii="Times New Roman" w:hAnsi="Times New Roman" w:cs="Times New Roman"/>
          <w:sz w:val="24"/>
          <w:szCs w:val="24"/>
          <w:u w:val="single"/>
          <w:lang w:val="el-GR"/>
        </w:rPr>
      </w:pPr>
      <w:r w:rsidRPr="00E31918">
        <w:rPr>
          <w:rFonts w:ascii="Times New Roman" w:hAnsi="Times New Roman" w:cs="Times New Roman"/>
          <w:sz w:val="24"/>
          <w:szCs w:val="24"/>
          <w:u w:val="single"/>
          <w:lang w:val="el-GR"/>
        </w:rPr>
        <w:t>Τρόπος χορήγησης</w:t>
      </w:r>
      <w:r w:rsidRPr="00E31918">
        <w:rPr>
          <w:rFonts w:ascii="Times New Roman" w:hAnsi="Times New Roman" w:cs="Times New Roman"/>
          <w:sz w:val="24"/>
          <w:szCs w:val="24"/>
          <w:lang w:val="el-GR"/>
        </w:rPr>
        <w:t xml:space="preserve"> </w:t>
      </w: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Από του στόματος χορήγηση. Η διάρκεια της θεραπείας εξαρτάται από την αποκατάσταση των δεικτών της ανεπάρκειας σιδήρου στο αίμα. 1-2 μήνες απαιτούνται συνήθως για τη διόρθωση της ανεπάρκειας σιδήρου.</w:t>
      </w:r>
    </w:p>
    <w:p w:rsidR="00927025" w:rsidRPr="00E31918" w:rsidRDefault="00927025" w:rsidP="00927025">
      <w:pPr>
        <w:pStyle w:val="Prrafodelista1"/>
        <w:spacing w:after="0" w:line="240" w:lineRule="auto"/>
        <w:ind w:left="0"/>
        <w:rPr>
          <w:rFonts w:ascii="Times New Roman" w:hAnsi="Times New Roman" w:cs="Times New Roman"/>
          <w:sz w:val="24"/>
          <w:szCs w:val="24"/>
          <w:lang w:val="el-GR"/>
        </w:rPr>
      </w:pPr>
      <w:r w:rsidRPr="00E31918">
        <w:rPr>
          <w:rFonts w:ascii="Times New Roman" w:hAnsi="Times New Roman" w:cs="Times New Roman"/>
          <w:sz w:val="24"/>
          <w:szCs w:val="24"/>
          <w:lang w:val="el-GR"/>
        </w:rPr>
        <w:t>Τ</w:t>
      </w:r>
      <w:r w:rsidR="00B15871" w:rsidRPr="00E31918">
        <w:rPr>
          <w:rFonts w:ascii="Times New Roman" w:hAnsi="Times New Roman" w:cs="Times New Roman"/>
          <w:sz w:val="24"/>
          <w:szCs w:val="24"/>
          <w:lang w:val="el-GR"/>
        </w:rPr>
        <w:t>α αναβράζοντα δισκία</w:t>
      </w:r>
      <w:r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rPr>
        <w:t>ZAOFER</w:t>
      </w:r>
      <w:r w:rsidRPr="00E31918">
        <w:rPr>
          <w:rFonts w:ascii="Times New Roman" w:hAnsi="Times New Roman" w:cs="Times New Roman"/>
          <w:sz w:val="24"/>
          <w:szCs w:val="24"/>
          <w:vertAlign w:val="superscript"/>
          <w:lang w:val="el-GR"/>
        </w:rPr>
        <w:t xml:space="preserve">® </w:t>
      </w:r>
      <w:r w:rsidR="007074F9" w:rsidRPr="00E31918">
        <w:rPr>
          <w:rFonts w:ascii="Times New Roman" w:hAnsi="Times New Roman" w:cs="Times New Roman"/>
          <w:sz w:val="24"/>
          <w:szCs w:val="24"/>
          <w:vertAlign w:val="superscript"/>
          <w:lang w:val="el-GR"/>
        </w:rPr>
        <w:t xml:space="preserve"> </w:t>
      </w:r>
      <w:r w:rsidR="007074F9" w:rsidRPr="00E31918">
        <w:rPr>
          <w:rFonts w:ascii="Times New Roman" w:hAnsi="Times New Roman" w:cs="Times New Roman"/>
          <w:sz w:val="24"/>
          <w:szCs w:val="24"/>
          <w:lang w:val="el-GR"/>
        </w:rPr>
        <w:t>διαλύ</w:t>
      </w:r>
      <w:r w:rsidR="00B15871" w:rsidRPr="00E31918">
        <w:rPr>
          <w:rFonts w:ascii="Times New Roman" w:hAnsi="Times New Roman" w:cs="Times New Roman"/>
          <w:sz w:val="24"/>
          <w:szCs w:val="24"/>
          <w:lang w:val="el-GR"/>
        </w:rPr>
        <w:t>ον</w:t>
      </w:r>
      <w:r w:rsidR="007074F9" w:rsidRPr="00E31918">
        <w:rPr>
          <w:rFonts w:ascii="Times New Roman" w:hAnsi="Times New Roman" w:cs="Times New Roman"/>
          <w:sz w:val="24"/>
          <w:szCs w:val="24"/>
          <w:lang w:val="el-GR"/>
        </w:rPr>
        <w:t>ται</w:t>
      </w:r>
      <w:r w:rsidRPr="00E31918">
        <w:rPr>
          <w:rFonts w:ascii="Times New Roman" w:hAnsi="Times New Roman" w:cs="Times New Roman"/>
          <w:sz w:val="24"/>
          <w:szCs w:val="24"/>
          <w:lang w:val="el-GR"/>
        </w:rPr>
        <w:t xml:space="preserve"> σε </w:t>
      </w:r>
      <w:r w:rsidR="007074F9" w:rsidRPr="00E31918">
        <w:rPr>
          <w:rFonts w:ascii="Times New Roman" w:hAnsi="Times New Roman" w:cs="Times New Roman"/>
          <w:sz w:val="24"/>
          <w:szCs w:val="24"/>
          <w:lang w:val="el-GR"/>
        </w:rPr>
        <w:t>μισό</w:t>
      </w:r>
      <w:r w:rsidRPr="00E31918">
        <w:rPr>
          <w:rFonts w:ascii="Times New Roman" w:hAnsi="Times New Roman" w:cs="Times New Roman"/>
          <w:sz w:val="24"/>
          <w:szCs w:val="24"/>
          <w:lang w:val="el-GR"/>
        </w:rPr>
        <w:t xml:space="preserve"> </w:t>
      </w:r>
      <w:r w:rsidR="007074F9" w:rsidRPr="00E31918">
        <w:rPr>
          <w:rFonts w:ascii="Times New Roman" w:hAnsi="Times New Roman" w:cs="Times New Roman"/>
          <w:sz w:val="24"/>
          <w:szCs w:val="24"/>
          <w:lang w:val="el-GR"/>
        </w:rPr>
        <w:t>ποτήρι</w:t>
      </w:r>
      <w:r w:rsidRPr="00E31918">
        <w:rPr>
          <w:rFonts w:ascii="Times New Roman" w:hAnsi="Times New Roman" w:cs="Times New Roman"/>
          <w:sz w:val="24"/>
          <w:szCs w:val="24"/>
          <w:lang w:val="el-GR"/>
        </w:rPr>
        <w:t xml:space="preserve"> </w:t>
      </w:r>
      <w:r w:rsidR="007074F9" w:rsidRPr="00E31918">
        <w:rPr>
          <w:rFonts w:ascii="Times New Roman" w:hAnsi="Times New Roman" w:cs="Times New Roman"/>
          <w:sz w:val="24"/>
          <w:szCs w:val="24"/>
          <w:lang w:val="el-GR"/>
        </w:rPr>
        <w:t>νερό</w:t>
      </w:r>
      <w:r w:rsidRPr="00E31918">
        <w:rPr>
          <w:rFonts w:ascii="Times New Roman" w:hAnsi="Times New Roman" w:cs="Times New Roman"/>
          <w:sz w:val="24"/>
          <w:szCs w:val="24"/>
          <w:lang w:val="el-GR"/>
        </w:rPr>
        <w:t>.</w:t>
      </w:r>
    </w:p>
    <w:p w:rsidR="007256B2" w:rsidRPr="00CC1153" w:rsidRDefault="007256B2" w:rsidP="007441F5">
      <w:pPr>
        <w:spacing w:after="0" w:line="240" w:lineRule="auto"/>
        <w:jc w:val="both"/>
        <w:rPr>
          <w:rFonts w:ascii="Times New Roman" w:hAnsi="Times New Roman" w:cs="Times New Roman"/>
          <w:sz w:val="24"/>
          <w:szCs w:val="24"/>
          <w:lang w:val="el-GR"/>
        </w:rPr>
      </w:pPr>
    </w:p>
    <w:p w:rsidR="007256B2" w:rsidRPr="00CC1153" w:rsidRDefault="007256B2" w:rsidP="007441F5">
      <w:pPr>
        <w:pStyle w:val="Web"/>
        <w:numPr>
          <w:ilvl w:val="1"/>
          <w:numId w:val="2"/>
        </w:numPr>
        <w:spacing w:after="0" w:line="240" w:lineRule="auto"/>
        <w:ind w:left="0" w:firstLine="0"/>
        <w:jc w:val="both"/>
        <w:rPr>
          <w:rFonts w:ascii="Times New Roman" w:hAnsi="Times New Roman" w:cs="Times New Roman"/>
          <w:b/>
          <w:color w:val="00000A"/>
          <w:sz w:val="24"/>
          <w:szCs w:val="24"/>
          <w:lang w:val="el-GR"/>
        </w:rPr>
      </w:pPr>
      <w:r w:rsidRPr="00CC1153">
        <w:rPr>
          <w:rFonts w:ascii="Times New Roman" w:hAnsi="Times New Roman" w:cs="Times New Roman"/>
          <w:b/>
          <w:color w:val="00000A"/>
          <w:sz w:val="24"/>
          <w:szCs w:val="24"/>
          <w:lang w:val="el-GR"/>
        </w:rPr>
        <w:t>Αντενδείξεις</w:t>
      </w:r>
    </w:p>
    <w:p w:rsidR="007256B2" w:rsidRPr="00CC1153" w:rsidRDefault="007256B2" w:rsidP="007441F5">
      <w:pPr>
        <w:pStyle w:val="Web"/>
        <w:spacing w:after="0" w:line="240" w:lineRule="auto"/>
        <w:jc w:val="both"/>
        <w:rPr>
          <w:rFonts w:ascii="Times New Roman" w:hAnsi="Times New Roman" w:cs="Times New Roman"/>
          <w:color w:val="00000A"/>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Η χρήση του </w:t>
      </w:r>
      <w:r w:rsidRPr="00E31918">
        <w:rPr>
          <w:rFonts w:ascii="Times New Roman" w:hAnsi="Times New Roman" w:cs="Times New Roman"/>
          <w:noProof/>
          <w:sz w:val="24"/>
          <w:szCs w:val="24"/>
        </w:rPr>
        <w:t>ZAOFER</w:t>
      </w:r>
      <w:r w:rsidR="00F6696E"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w:t>
      </w:r>
      <w:r w:rsidRPr="00E31918">
        <w:rPr>
          <w:rFonts w:ascii="Times New Roman" w:hAnsi="Times New Roman" w:cs="Times New Roman"/>
          <w:sz w:val="24"/>
          <w:szCs w:val="24"/>
          <w:lang w:val="el-GR"/>
        </w:rPr>
        <w:t xml:space="preserve"> αντενδείκνυται στις περιπτώσεις:</w:t>
      </w:r>
    </w:p>
    <w:p w:rsidR="00B15871" w:rsidRPr="00E31918" w:rsidRDefault="00B15871" w:rsidP="00B15871">
      <w:pPr>
        <w:widowControl w:val="0"/>
        <w:tabs>
          <w:tab w:val="left" w:pos="567"/>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w:t>
      </w:r>
      <w:r w:rsidRPr="00E31918">
        <w:rPr>
          <w:rFonts w:ascii="Times New Roman" w:hAnsi="Times New Roman" w:cs="Times New Roman"/>
          <w:sz w:val="24"/>
          <w:szCs w:val="24"/>
          <w:lang w:val="el-GR"/>
        </w:rPr>
        <w:tab/>
        <w:t>Υπερευαισθησίας στη δραστική ουσία ή σε κάποιο από τα έκδοχα που αναφέρονται στην παράγραφο 6.1.</w:t>
      </w:r>
    </w:p>
    <w:p w:rsidR="00B15871" w:rsidRPr="00E31918" w:rsidRDefault="00B15871" w:rsidP="00B15871">
      <w:pPr>
        <w:widowControl w:val="0"/>
        <w:tabs>
          <w:tab w:val="left" w:pos="567"/>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w:t>
      </w:r>
      <w:r w:rsidRPr="00E31918">
        <w:rPr>
          <w:rFonts w:ascii="Times New Roman" w:hAnsi="Times New Roman" w:cs="Times New Roman"/>
          <w:sz w:val="24"/>
          <w:szCs w:val="24"/>
          <w:lang w:val="el-GR"/>
        </w:rPr>
        <w:tab/>
        <w:t xml:space="preserve">Αναιμίας που δεν οφείλεται σε έλλειψη σιδήρου, π.χ. άλλη μικροκυτταρική αναιμία. </w:t>
      </w:r>
    </w:p>
    <w:p w:rsidR="00B15871" w:rsidRPr="00E31918" w:rsidRDefault="00B15871" w:rsidP="00B15871">
      <w:pPr>
        <w:widowControl w:val="0"/>
        <w:tabs>
          <w:tab w:val="left" w:pos="567"/>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w:t>
      </w:r>
      <w:r w:rsidRPr="00E31918">
        <w:rPr>
          <w:rFonts w:ascii="Times New Roman" w:hAnsi="Times New Roman" w:cs="Times New Roman"/>
          <w:sz w:val="24"/>
          <w:szCs w:val="24"/>
          <w:lang w:val="el-GR"/>
        </w:rPr>
        <w:tab/>
        <w:t>Αποδεδειγμένης υπερφόρτωσης σιδήρου ή διαταραχές στη χρησιμοποίηση του σιδήρου (αιμοχρωμάτωση και παρόμοιες συνθήκες)</w:t>
      </w:r>
    </w:p>
    <w:p w:rsidR="00B15871" w:rsidRPr="00E31918" w:rsidRDefault="00B15871" w:rsidP="00B15871">
      <w:pPr>
        <w:widowControl w:val="0"/>
        <w:tabs>
          <w:tab w:val="left" w:pos="567"/>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w:t>
      </w:r>
      <w:r w:rsidRPr="00E31918">
        <w:rPr>
          <w:rFonts w:ascii="Times New Roman" w:hAnsi="Times New Roman" w:cs="Times New Roman"/>
          <w:sz w:val="24"/>
          <w:szCs w:val="24"/>
          <w:lang w:val="el-GR"/>
        </w:rPr>
        <w:tab/>
        <w:t>Σοβαρές φλεγμονώδεις παθήσεις του ήπατος (χρόνια παγκρεατίτιδα, ηπατική κίρρωση).</w:t>
      </w:r>
    </w:p>
    <w:p w:rsidR="00B15871" w:rsidRPr="00E31918" w:rsidRDefault="00B15871" w:rsidP="00B15871">
      <w:pPr>
        <w:widowControl w:val="0"/>
        <w:tabs>
          <w:tab w:val="left" w:pos="567"/>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w:t>
      </w:r>
      <w:r w:rsidRPr="00E31918">
        <w:rPr>
          <w:rFonts w:ascii="Times New Roman" w:hAnsi="Times New Roman" w:cs="Times New Roman"/>
          <w:sz w:val="24"/>
          <w:szCs w:val="24"/>
          <w:lang w:val="el-GR"/>
        </w:rPr>
        <w:tab/>
        <w:t>Ενεργού πεπτικού έλκους, επαναλαμβανόμενων μεταγγίσεων αίματος, τοπικής εντερίτιδας, και ελκώδους κολίτιδας.</w:t>
      </w:r>
    </w:p>
    <w:p w:rsidR="00B15871" w:rsidRPr="00CC1153" w:rsidRDefault="00B15871" w:rsidP="007441F5">
      <w:pPr>
        <w:pStyle w:val="Web"/>
        <w:spacing w:after="0" w:line="240" w:lineRule="auto"/>
        <w:jc w:val="both"/>
        <w:rPr>
          <w:rFonts w:ascii="Times New Roman" w:hAnsi="Times New Roman" w:cs="Times New Roman"/>
          <w:color w:val="00000A"/>
          <w:sz w:val="24"/>
          <w:szCs w:val="24"/>
          <w:lang w:val="el-GR"/>
        </w:rPr>
      </w:pPr>
    </w:p>
    <w:p w:rsidR="007256B2" w:rsidRPr="00CC1153" w:rsidRDefault="007256B2" w:rsidP="007441F5">
      <w:pPr>
        <w:pStyle w:val="Web"/>
        <w:numPr>
          <w:ilvl w:val="1"/>
          <w:numId w:val="2"/>
        </w:numPr>
        <w:tabs>
          <w:tab w:val="left" w:pos="567"/>
        </w:tabs>
        <w:spacing w:after="0" w:line="240" w:lineRule="auto"/>
        <w:ind w:left="0" w:firstLine="0"/>
        <w:jc w:val="both"/>
        <w:rPr>
          <w:rFonts w:ascii="Times New Roman" w:hAnsi="Times New Roman" w:cs="Times New Roman"/>
          <w:b/>
          <w:color w:val="00000A"/>
          <w:sz w:val="24"/>
          <w:szCs w:val="24"/>
          <w:lang w:val="el-GR"/>
        </w:rPr>
      </w:pPr>
      <w:r w:rsidRPr="00CC1153">
        <w:rPr>
          <w:rFonts w:ascii="Times New Roman" w:hAnsi="Times New Roman" w:cs="Times New Roman"/>
          <w:b/>
          <w:sz w:val="24"/>
          <w:szCs w:val="24"/>
          <w:lang w:val="el-GR"/>
        </w:rPr>
        <w:t>Ειδικές προειδοποιήσεις και προφυλάξεις κατά τη χρήση</w:t>
      </w:r>
    </w:p>
    <w:p w:rsidR="007256B2" w:rsidRPr="00CC1153" w:rsidRDefault="007256B2" w:rsidP="007441F5">
      <w:pPr>
        <w:pStyle w:val="Web"/>
        <w:spacing w:after="0" w:line="240" w:lineRule="auto"/>
        <w:jc w:val="both"/>
        <w:rPr>
          <w:rFonts w:ascii="Times New Roman" w:hAnsi="Times New Roman" w:cs="Times New Roman"/>
          <w:sz w:val="24"/>
          <w:szCs w:val="24"/>
          <w:u w:val="single"/>
          <w:lang w:val="el-GR"/>
        </w:rPr>
      </w:pPr>
    </w:p>
    <w:p w:rsidR="00B15871" w:rsidRPr="00E31918" w:rsidRDefault="00B15871" w:rsidP="00B15871">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Το </w:t>
      </w:r>
      <w:r w:rsidRPr="00E31918">
        <w:rPr>
          <w:rFonts w:ascii="Times New Roman" w:hAnsi="Times New Roman" w:cs="Times New Roman"/>
          <w:noProof/>
          <w:sz w:val="24"/>
          <w:szCs w:val="24"/>
        </w:rPr>
        <w:t>ZAOFER</w:t>
      </w:r>
      <w:r w:rsidR="00F6696E"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θα πρέπει να χορηγείται με προσοχή σε ασθενείς με αιμολυτική αναιμία, αιμοσφαιρινοπαθεια και άλλες ασθένειες που επηρεάζουν τα αποθέματα σιδήρου ή την απορρόφηση του σιδήρου.</w:t>
      </w:r>
    </w:p>
    <w:p w:rsidR="00B15871" w:rsidRPr="00E31918" w:rsidRDefault="00B15871" w:rsidP="00B15871">
      <w:pPr>
        <w:widowControl w:val="0"/>
        <w:spacing w:after="0" w:line="240" w:lineRule="auto"/>
        <w:jc w:val="both"/>
        <w:rPr>
          <w:rFonts w:ascii="Times New Roman" w:hAnsi="Times New Roman" w:cs="Times New Roman"/>
          <w:i/>
          <w:noProof/>
          <w:sz w:val="24"/>
          <w:szCs w:val="24"/>
          <w:lang w:val="el-GR"/>
        </w:rPr>
      </w:pPr>
    </w:p>
    <w:p w:rsidR="00B15871" w:rsidRPr="00E31918" w:rsidRDefault="00B15871" w:rsidP="00B15871">
      <w:pPr>
        <w:widowControl w:val="0"/>
        <w:spacing w:after="0" w:line="240" w:lineRule="auto"/>
        <w:jc w:val="both"/>
        <w:rPr>
          <w:rFonts w:ascii="Times New Roman" w:hAnsi="Times New Roman" w:cs="Times New Roman"/>
          <w:i/>
          <w:noProof/>
          <w:sz w:val="24"/>
          <w:szCs w:val="24"/>
          <w:lang w:val="el-GR"/>
        </w:rPr>
      </w:pPr>
      <w:r w:rsidRPr="00E31918">
        <w:rPr>
          <w:rFonts w:ascii="Times New Roman" w:hAnsi="Times New Roman" w:cs="Times New Roman"/>
          <w:i/>
          <w:noProof/>
          <w:sz w:val="24"/>
          <w:szCs w:val="24"/>
          <w:lang w:val="el-GR"/>
        </w:rPr>
        <w:t>Προειδοποιήσεις:</w:t>
      </w:r>
    </w:p>
    <w:p w:rsidR="00B15871" w:rsidRPr="00E31918" w:rsidRDefault="00B15871" w:rsidP="00B15871">
      <w:pPr>
        <w:widowControl w:val="0"/>
        <w:tabs>
          <w:tab w:val="left" w:pos="567"/>
        </w:tabs>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w:t>
      </w:r>
      <w:r w:rsidRPr="00E31918">
        <w:rPr>
          <w:rFonts w:ascii="Times New Roman" w:hAnsi="Times New Roman" w:cs="Times New Roman"/>
          <w:noProof/>
          <w:sz w:val="24"/>
          <w:szCs w:val="24"/>
          <w:lang w:val="el-GR"/>
        </w:rPr>
        <w:tab/>
      </w:r>
      <w:r w:rsidR="00F6696E" w:rsidRPr="00E31918">
        <w:rPr>
          <w:rFonts w:ascii="Times New Roman" w:hAnsi="Times New Roman" w:cs="Times New Roman"/>
          <w:noProof/>
          <w:sz w:val="24"/>
          <w:szCs w:val="24"/>
        </w:rPr>
        <w:t>K</w:t>
      </w:r>
      <w:r w:rsidRPr="00E31918">
        <w:rPr>
          <w:rFonts w:ascii="Times New Roman" w:hAnsi="Times New Roman" w:cs="Times New Roman"/>
          <w:noProof/>
          <w:sz w:val="24"/>
          <w:szCs w:val="24"/>
          <w:lang w:val="el-GR"/>
        </w:rPr>
        <w:t xml:space="preserve">άθε αναβράζον δισκίο </w:t>
      </w:r>
      <w:r w:rsidRPr="00E31918">
        <w:rPr>
          <w:rFonts w:ascii="Times New Roman" w:hAnsi="Times New Roman" w:cs="Times New Roman"/>
          <w:noProof/>
          <w:sz w:val="24"/>
          <w:szCs w:val="24"/>
        </w:rPr>
        <w:t>ZAOFER</w:t>
      </w:r>
      <w:r w:rsidR="00F6696E"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περιέχει ασπαρτάμη, η οποία είναι μια πηγή </w:t>
      </w:r>
      <w:r w:rsidRPr="00E31918">
        <w:rPr>
          <w:rFonts w:ascii="Times New Roman" w:hAnsi="Times New Roman" w:cs="Times New Roman"/>
          <w:noProof/>
          <w:sz w:val="24"/>
          <w:szCs w:val="24"/>
          <w:lang w:val="el-GR"/>
        </w:rPr>
        <w:lastRenderedPageBreak/>
        <w:t>φαινυλαλανίνης. Μπορεί να είναι επιβλαβές για άτομα με φαινυλκετονουρία.</w:t>
      </w:r>
    </w:p>
    <w:p w:rsidR="00B15871" w:rsidRPr="00E31918" w:rsidRDefault="00B15871" w:rsidP="00B15871">
      <w:pPr>
        <w:widowControl w:val="0"/>
        <w:tabs>
          <w:tab w:val="left" w:pos="567"/>
        </w:tabs>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w:t>
      </w:r>
      <w:r w:rsidRPr="00E31918">
        <w:rPr>
          <w:rFonts w:ascii="Times New Roman" w:hAnsi="Times New Roman" w:cs="Times New Roman"/>
          <w:noProof/>
          <w:sz w:val="24"/>
          <w:szCs w:val="24"/>
          <w:lang w:val="el-GR"/>
        </w:rPr>
        <w:tab/>
      </w:r>
      <w:r w:rsidR="00F6696E" w:rsidRPr="00E31918">
        <w:rPr>
          <w:rFonts w:ascii="Times New Roman" w:hAnsi="Times New Roman" w:cs="Times New Roman"/>
          <w:noProof/>
          <w:sz w:val="24"/>
          <w:szCs w:val="24"/>
        </w:rPr>
        <w:t>K</w:t>
      </w:r>
      <w:r w:rsidR="00F6696E" w:rsidRPr="00E31918">
        <w:rPr>
          <w:rFonts w:ascii="Times New Roman" w:hAnsi="Times New Roman" w:cs="Times New Roman"/>
          <w:noProof/>
          <w:sz w:val="24"/>
          <w:szCs w:val="24"/>
          <w:lang w:val="el-GR"/>
        </w:rPr>
        <w:t xml:space="preserve">άθε αναβράζον δισκίο </w:t>
      </w:r>
      <w:r w:rsidR="00F6696E" w:rsidRPr="00E31918">
        <w:rPr>
          <w:rFonts w:ascii="Times New Roman" w:hAnsi="Times New Roman" w:cs="Times New Roman"/>
          <w:noProof/>
          <w:sz w:val="24"/>
          <w:szCs w:val="24"/>
        </w:rPr>
        <w:t>ZAOFER</w:t>
      </w:r>
      <w:r w:rsidR="00F6696E" w:rsidRPr="00E31918">
        <w:rPr>
          <w:rFonts w:ascii="Times New Roman" w:hAnsi="Times New Roman" w:cs="Times New Roman"/>
          <w:sz w:val="24"/>
          <w:szCs w:val="24"/>
          <w:vertAlign w:val="superscript"/>
          <w:lang w:val="el-GR"/>
        </w:rPr>
        <w:t>®</w:t>
      </w:r>
      <w:r w:rsidR="00F6696E" w:rsidRPr="00E31918">
        <w:rPr>
          <w:rFonts w:ascii="Times New Roman" w:hAnsi="Times New Roman" w:cs="Times New Roman"/>
          <w:noProof/>
          <w:sz w:val="24"/>
          <w:szCs w:val="24"/>
          <w:lang w:val="el-GR"/>
        </w:rPr>
        <w:t xml:space="preserve"> </w:t>
      </w:r>
      <w:r w:rsidRPr="00E31918">
        <w:rPr>
          <w:rFonts w:ascii="Times New Roman" w:hAnsi="Times New Roman" w:cs="Times New Roman"/>
          <w:noProof/>
          <w:sz w:val="24"/>
          <w:szCs w:val="24"/>
          <w:lang w:val="el-GR"/>
        </w:rPr>
        <w:t xml:space="preserve">περιέχει </w:t>
      </w:r>
      <w:r w:rsidR="00806008" w:rsidRPr="00E31918">
        <w:rPr>
          <w:rFonts w:ascii="Times New Roman" w:hAnsi="Times New Roman" w:cs="Times New Roman"/>
          <w:noProof/>
          <w:sz w:val="24"/>
          <w:szCs w:val="24"/>
          <w:lang w:val="el-GR"/>
        </w:rPr>
        <w:t>387</w:t>
      </w:r>
      <w:r w:rsidR="00F6696E" w:rsidRPr="00E31918">
        <w:rPr>
          <w:rFonts w:ascii="Times New Roman" w:hAnsi="Times New Roman" w:cs="Times New Roman"/>
          <w:noProof/>
          <w:sz w:val="24"/>
          <w:szCs w:val="24"/>
          <w:lang w:val="el-GR"/>
        </w:rPr>
        <w:t xml:space="preserve"> mg </w:t>
      </w:r>
      <w:r w:rsidRPr="00E31918">
        <w:rPr>
          <w:rFonts w:ascii="Times New Roman" w:hAnsi="Times New Roman" w:cs="Times New Roman"/>
          <w:noProof/>
          <w:sz w:val="24"/>
          <w:szCs w:val="24"/>
          <w:lang w:val="el-GR"/>
        </w:rPr>
        <w:t>νατρίου. Να λαμβάνεται υπόψη από ασθενείς σε δίαιτα ελεγχόμενου νατρίου.</w:t>
      </w:r>
    </w:p>
    <w:p w:rsidR="00B15871" w:rsidRPr="00E31918" w:rsidRDefault="00B15871" w:rsidP="007441F5">
      <w:pPr>
        <w:pStyle w:val="Web"/>
        <w:spacing w:after="0" w:line="240" w:lineRule="auto"/>
        <w:jc w:val="both"/>
        <w:rPr>
          <w:rFonts w:ascii="Times New Roman" w:hAnsi="Times New Roman" w:cs="Times New Roman"/>
          <w:sz w:val="24"/>
          <w:szCs w:val="24"/>
          <w:lang w:val="el-GR"/>
        </w:rPr>
      </w:pPr>
    </w:p>
    <w:p w:rsidR="007256B2" w:rsidRPr="00CC1153" w:rsidRDefault="007256B2" w:rsidP="007441F5">
      <w:pPr>
        <w:pStyle w:val="Web"/>
        <w:numPr>
          <w:ilvl w:val="1"/>
          <w:numId w:val="2"/>
        </w:numPr>
        <w:tabs>
          <w:tab w:val="left" w:pos="567"/>
        </w:tabs>
        <w:spacing w:after="0" w:line="240" w:lineRule="auto"/>
        <w:ind w:left="0" w:firstLine="0"/>
        <w:jc w:val="both"/>
        <w:rPr>
          <w:rFonts w:ascii="Times New Roman" w:hAnsi="Times New Roman" w:cs="Times New Roman"/>
          <w:b/>
          <w:color w:val="00000A"/>
          <w:sz w:val="24"/>
          <w:szCs w:val="24"/>
          <w:lang w:val="el-GR"/>
        </w:rPr>
      </w:pPr>
      <w:r w:rsidRPr="00CC1153">
        <w:rPr>
          <w:rFonts w:ascii="Times New Roman" w:hAnsi="Times New Roman" w:cs="Times New Roman"/>
          <w:b/>
          <w:color w:val="00000A"/>
          <w:sz w:val="24"/>
          <w:szCs w:val="24"/>
          <w:lang w:val="el-GR"/>
        </w:rPr>
        <w:t>Αλληλεπιδράσεις με άλλα φαρμακευτικά προϊόντα και άλλες μορφές αλληλεπίδρασης</w:t>
      </w:r>
    </w:p>
    <w:p w:rsidR="007256B2" w:rsidRPr="00CC1153" w:rsidRDefault="007256B2" w:rsidP="007441F5">
      <w:pPr>
        <w:pStyle w:val="Web"/>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b/>
          <w:sz w:val="24"/>
          <w:szCs w:val="24"/>
          <w:lang w:val="el-GR"/>
        </w:rPr>
      </w:pPr>
      <w:r w:rsidRPr="00E31918">
        <w:rPr>
          <w:rFonts w:ascii="Times New Roman" w:hAnsi="Times New Roman" w:cs="Times New Roman"/>
          <w:b/>
          <w:sz w:val="24"/>
          <w:szCs w:val="24"/>
          <w:lang w:val="el-GR"/>
        </w:rPr>
        <w:t>Η ταυτόχρονη χορήγηση με τετρακυκλίνες κινολόνες, και μυκοφαινολάτη μοφετιλ θα πρέπει να αποφεύγεται.</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Σε ταυτόχρονη χορήγηση τετρακυκλινών, η απορρόφηση και των δύο φαρμάκων διαταράσσεται σοβαρά.</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ταυτόχρονη χορήγηση των από του στόματος παρασκευασμάτων που περιέχουν σίδηρο μπορεί να αλληλεπιδράσει με από του στόματος απορρόφηση ορισμένων κινολονών αντι-μικροβιακών παραγόντων (π.χ., σιπροφλοξασίνη, νορφλοξασίνη, οφλοξασίνη) με αποτέλεσμα την μείωση των συγκεντρώσεων των κινολονών στον ορό και στα ούρα.</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b/>
          <w:sz w:val="24"/>
          <w:szCs w:val="24"/>
          <w:lang w:val="el-GR"/>
        </w:rPr>
      </w:pPr>
      <w:r w:rsidRPr="00E31918">
        <w:rPr>
          <w:rFonts w:ascii="Times New Roman" w:hAnsi="Times New Roman" w:cs="Times New Roman"/>
          <w:b/>
          <w:sz w:val="24"/>
          <w:szCs w:val="24"/>
          <w:lang w:val="el-GR"/>
        </w:rPr>
        <w:t xml:space="preserve">Οι παρακάτω συνδυασμοί με το </w:t>
      </w:r>
      <w:r w:rsidRPr="00E31918">
        <w:rPr>
          <w:rFonts w:ascii="Times New Roman" w:hAnsi="Times New Roman" w:cs="Times New Roman"/>
          <w:b/>
          <w:noProof/>
          <w:sz w:val="24"/>
          <w:szCs w:val="24"/>
        </w:rPr>
        <w:t>ZAOFER</w:t>
      </w:r>
      <w:r w:rsidRPr="00E31918">
        <w:rPr>
          <w:rFonts w:ascii="Times New Roman" w:hAnsi="Times New Roman" w:cs="Times New Roman"/>
          <w:b/>
          <w:sz w:val="24"/>
          <w:szCs w:val="24"/>
          <w:vertAlign w:val="superscript"/>
          <w:lang w:val="el-GR"/>
        </w:rPr>
        <w:t>®</w:t>
      </w:r>
      <w:r w:rsidRPr="00E31918">
        <w:rPr>
          <w:rFonts w:ascii="Times New Roman" w:hAnsi="Times New Roman" w:cs="Times New Roman"/>
          <w:b/>
          <w:noProof/>
          <w:sz w:val="24"/>
          <w:szCs w:val="24"/>
          <w:lang w:val="el-GR"/>
        </w:rPr>
        <w:t xml:space="preserve"> αναβράζοντα δισκία </w:t>
      </w:r>
      <w:r w:rsidRPr="00E31918">
        <w:rPr>
          <w:rFonts w:ascii="Times New Roman" w:hAnsi="Times New Roman" w:cs="Times New Roman"/>
          <w:b/>
          <w:sz w:val="24"/>
          <w:szCs w:val="24"/>
          <w:lang w:val="el-GR"/>
        </w:rPr>
        <w:t>μπορεί να απαιτούν προσαρμογή της δόσης:</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Αντιόξινα, που περιέχουν υδροξείδιο του αργιλίου ή ανθρακικό μαγνήσιο, ανταγωνιστές των υποδοχέων Η2 και αναστολείς της αντλίας πρωτονίων, μειώνουν την απορρόφηση του σιδήρου: μια περίοδο 2-3 ωρών πρέπει να παρέλθει μεταξύ της χορήγησης του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w:t>
      </w:r>
      <w:r w:rsidRPr="00E31918">
        <w:rPr>
          <w:rFonts w:ascii="Times New Roman" w:hAnsi="Times New Roman" w:cs="Times New Roman"/>
          <w:sz w:val="24"/>
          <w:szCs w:val="24"/>
          <w:lang w:val="el-GR"/>
        </w:rPr>
        <w:t>και αυτών των παρασκευασμάτων.</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Πενικιλλαμίνη – Από του στόματος χορηγούμενος σίδηρος μειώνει την επίδραση της χαλκουριτικής πενικιλλαμίνης, πιθανώς μειώνοντας την απορρόφηση της. Ως εκ τούτου, τουλάχιστον 2 ώρες πρέπει να περάσουν μεταξύ της χορήγησης της πενικιλλαμίνης και του σιδήρου.</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Από του στόματος χορηγούμενος σίδηρος μπορεί να μειώσει την απορρόφηση της μεθυλντόπας και να επηρεάσει τον μεταβολισμό της, με μείωση στην υποτασική επίδραση της μεθυλντόπας. Τα φάρμακα πρέπει να χορηγούνται σε όσο το δυνατόν μεγαλύτερο χρονικό διάστημα μεταξύ τους.</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συγχορήγηση του σιδήρου με τη λεβοντόπα και την καρβιντόπα καταλήγει σε μειωμένη βιοδιαθεσιμότητα τους. Τα φάρμακα πρέπει να χορηγούνται σε όσο το δυνατόν μεγαλύτερο χρονικό διάστημα μεταξύ τους.</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Έχει υποστηριχθεί ότι η θυροξίνη και ο θειικός σίδηρος (και πιθανώς και άλλα από του στόματος παρασκευάσματα σιδήρου) μπορούν να σχηματίσουν ένα αδιάλυτο σύμπλοκο τρισθενούς σιδήρου-θυροξίνης </w:t>
      </w:r>
      <w:r w:rsidRPr="00E31918">
        <w:rPr>
          <w:rFonts w:ascii="Times New Roman" w:hAnsi="Times New Roman" w:cs="Times New Roman"/>
          <w:sz w:val="24"/>
          <w:szCs w:val="24"/>
        </w:rPr>
        <w:t>in</w:t>
      </w:r>
      <w:r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rPr>
        <w:t>vivo</w:t>
      </w:r>
      <w:r w:rsidRPr="00E31918">
        <w:rPr>
          <w:rFonts w:ascii="Times New Roman" w:hAnsi="Times New Roman" w:cs="Times New Roman"/>
          <w:sz w:val="24"/>
          <w:szCs w:val="24"/>
          <w:lang w:val="el-GR"/>
        </w:rPr>
        <w:t xml:space="preserve"> με αποτέλεσμα την μειωμένη απορρόφηση της θυροξίνης. Αν η ταυτόχρονη χορήγηση από του στόματος σκευασμάτων σιδήρου και θυροξίνης ως θεραπεία υποκατάστασης είναι απαραίτητη (π.χ., γηριατρικούς ασθενείς, πρόωρα βρέφη, έγκυες γυναίκες), οι δόσεις των φαρμάκων πιθανώς θα πρέπει να χορηγούνται με διαφορά τουλάχιστον 2 ωρών και η λειτουργία του θυρεοειδούς θα πρέπει να παρακολουθείται.</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lastRenderedPageBreak/>
        <w:t>Η απόκριση σε θεραπεία σιδήρου μπορεί να καθυστερήσει σε ασθενείς που λαμβάνουν χλωραμφενικόλη.</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καπτοπρίλη έχει αποδειχθεί ότι σχηματίζει σταθερά σύμπλοκα σιδήρου.</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Ο σίδηρος μπορεί να μειώσει την απορρόφηση των διφωσφονικών. Τα φάρμακα δεν πρέπει να χορηγούνται ταυτόχρονα.</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Τα τρόφιμα επηρεάζουν την βιοδιαθεσιμότητα του σιδήρου στο γαστρεντερικό αυλό. Συγκεκριμένα συστατικά στο δυνατό τσάι, στον καφέ, στο αυγό και στο γάλα μπορούν να μειώσουν τη βιοδιαθεσιμότητα.</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Το ασκορβικό οξύ (βιταμίνη </w:t>
      </w:r>
      <w:r w:rsidRPr="00E31918">
        <w:rPr>
          <w:rFonts w:ascii="Times New Roman" w:hAnsi="Times New Roman" w:cs="Times New Roman"/>
          <w:sz w:val="24"/>
          <w:szCs w:val="24"/>
        </w:rPr>
        <w:t>C</w:t>
      </w:r>
      <w:r w:rsidRPr="00E31918">
        <w:rPr>
          <w:rFonts w:ascii="Times New Roman" w:hAnsi="Times New Roman" w:cs="Times New Roman"/>
          <w:sz w:val="24"/>
          <w:szCs w:val="24"/>
          <w:lang w:val="el-GR"/>
        </w:rPr>
        <w:t>) αυξάνει την απορρόφηση σιδήρου.</w:t>
      </w:r>
    </w:p>
    <w:p w:rsidR="00F6696E" w:rsidRPr="00E31918" w:rsidRDefault="00F6696E" w:rsidP="00F6696E">
      <w:pPr>
        <w:widowControl w:val="0"/>
        <w:spacing w:after="0" w:line="240" w:lineRule="auto"/>
        <w:jc w:val="both"/>
        <w:rPr>
          <w:rFonts w:ascii="Times New Roman" w:hAnsi="Times New Roman" w:cs="Times New Roman"/>
          <w:sz w:val="24"/>
          <w:szCs w:val="24"/>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Το αλκοόλ ενισχύει γενικά την απορρόφηση του σιδήρου.</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u w:val="single"/>
          <w:lang w:val="el-GR"/>
        </w:rPr>
      </w:pPr>
      <w:r w:rsidRPr="00E31918">
        <w:rPr>
          <w:rFonts w:ascii="Times New Roman" w:hAnsi="Times New Roman" w:cs="Times New Roman"/>
          <w:sz w:val="24"/>
          <w:szCs w:val="24"/>
          <w:u w:val="single"/>
          <w:lang w:val="el-GR"/>
        </w:rPr>
        <w:t>Εργαστηριακές εξετάσεις</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Τα σκευάσματα σιδήρου προκαλούν μαύρο χρωματισμό στα κόπρανα και σε μεγάλες ποσότητες μπορούν να επηρεάσουν τις δοκιμές που χρησιμοποιούνται για την ανίχνευση αίματος στα κόπρανα</w:t>
      </w:r>
    </w:p>
    <w:p w:rsidR="00F6696E" w:rsidRPr="00E31918" w:rsidRDefault="00F6696E" w:rsidP="007441F5">
      <w:pPr>
        <w:pStyle w:val="Web"/>
        <w:spacing w:after="0" w:line="240" w:lineRule="auto"/>
        <w:jc w:val="both"/>
        <w:rPr>
          <w:rFonts w:ascii="Times New Roman" w:hAnsi="Times New Roman" w:cs="Times New Roman"/>
          <w:sz w:val="24"/>
          <w:szCs w:val="24"/>
          <w:lang w:val="el-GR"/>
        </w:rPr>
      </w:pPr>
    </w:p>
    <w:p w:rsidR="007256B2" w:rsidRPr="00CC1153" w:rsidRDefault="007441F5"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4.6</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Γονιμότητα, κύηση και γαλουχία</w:t>
      </w:r>
    </w:p>
    <w:p w:rsidR="007256B2" w:rsidRPr="00E31918" w:rsidRDefault="007256B2" w:rsidP="007441F5">
      <w:pPr>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Το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w:t>
      </w:r>
      <w:r w:rsidRPr="00E31918">
        <w:rPr>
          <w:rFonts w:ascii="Times New Roman" w:hAnsi="Times New Roman" w:cs="Times New Roman"/>
          <w:sz w:val="24"/>
          <w:szCs w:val="24"/>
          <w:lang w:val="el-GR"/>
        </w:rPr>
        <w:t xml:space="preserve"> μπορεί να χορηγηθεί κατά τη διάρκεια της κύησης και της γαλουχίας.</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Όσον αφορά τις απαιτήσεις σε σίδηρο σε έγκυες γυναίκες, ανατρέξτε στην παράγραφο 4.2.</w:t>
      </w:r>
    </w:p>
    <w:p w:rsidR="00F6696E" w:rsidRPr="00E31918" w:rsidRDefault="00F6696E" w:rsidP="007441F5">
      <w:pPr>
        <w:pStyle w:val="Web"/>
        <w:spacing w:after="0" w:line="240" w:lineRule="auto"/>
        <w:jc w:val="both"/>
        <w:rPr>
          <w:rFonts w:ascii="Times New Roman" w:hAnsi="Times New Roman" w:cs="Times New Roman"/>
          <w:sz w:val="24"/>
          <w:szCs w:val="24"/>
          <w:lang w:val="el-GR"/>
        </w:rPr>
      </w:pPr>
    </w:p>
    <w:p w:rsidR="007256B2" w:rsidRPr="00CC1153" w:rsidRDefault="007256B2" w:rsidP="007441F5">
      <w:pPr>
        <w:pStyle w:val="Web"/>
        <w:numPr>
          <w:ilvl w:val="1"/>
          <w:numId w:val="9"/>
        </w:numPr>
        <w:tabs>
          <w:tab w:val="left" w:pos="567"/>
        </w:tabs>
        <w:spacing w:after="0" w:line="240" w:lineRule="auto"/>
        <w:ind w:left="0" w:firstLine="0"/>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Επιδράσεις στην ικανότητα οδήγησης και χειρισμού μηχανών</w:t>
      </w:r>
    </w:p>
    <w:p w:rsidR="007256B2" w:rsidRPr="00E31918" w:rsidRDefault="007256B2" w:rsidP="007441F5">
      <w:pPr>
        <w:pStyle w:val="Web"/>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Το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w:t>
      </w:r>
      <w:r w:rsidRPr="00E31918">
        <w:rPr>
          <w:rFonts w:ascii="Times New Roman" w:hAnsi="Times New Roman" w:cs="Times New Roman"/>
          <w:sz w:val="24"/>
          <w:szCs w:val="24"/>
          <w:lang w:val="el-GR"/>
        </w:rPr>
        <w:t xml:space="preserve"> δεν έχει καμία ή έχει ασήμαντη επίδραση στην ικανότητα οδήγησης και χειρισμού μηχανών.</w:t>
      </w:r>
    </w:p>
    <w:p w:rsidR="007256B2" w:rsidRPr="00E31918" w:rsidRDefault="007256B2" w:rsidP="00F6696E">
      <w:pPr>
        <w:pStyle w:val="Web"/>
        <w:widowControl w:val="0"/>
        <w:spacing w:after="0" w:line="240" w:lineRule="auto"/>
        <w:jc w:val="both"/>
        <w:rPr>
          <w:rFonts w:ascii="Times New Roman" w:hAnsi="Times New Roman" w:cs="Times New Roman"/>
          <w:sz w:val="24"/>
          <w:szCs w:val="24"/>
          <w:lang w:val="el-GR"/>
        </w:rPr>
      </w:pPr>
    </w:p>
    <w:p w:rsidR="007256B2" w:rsidRPr="00CC1153" w:rsidRDefault="007256B2" w:rsidP="007441F5">
      <w:pPr>
        <w:pStyle w:val="Web"/>
        <w:numPr>
          <w:ilvl w:val="1"/>
          <w:numId w:val="9"/>
        </w:numPr>
        <w:tabs>
          <w:tab w:val="left" w:pos="567"/>
        </w:tabs>
        <w:spacing w:after="0" w:line="240" w:lineRule="auto"/>
        <w:ind w:left="0" w:firstLine="0"/>
        <w:jc w:val="both"/>
        <w:rPr>
          <w:rFonts w:ascii="Times New Roman" w:hAnsi="Times New Roman" w:cs="Times New Roman"/>
          <w:b/>
          <w:sz w:val="24"/>
          <w:szCs w:val="24"/>
        </w:rPr>
      </w:pPr>
      <w:r w:rsidRPr="00CC1153">
        <w:rPr>
          <w:rFonts w:ascii="Times New Roman" w:hAnsi="Times New Roman" w:cs="Times New Roman"/>
          <w:b/>
          <w:sz w:val="24"/>
          <w:szCs w:val="24"/>
          <w:lang w:val="el-GR"/>
        </w:rPr>
        <w:t>Ανεπιθύμητες ενέργειες</w:t>
      </w:r>
    </w:p>
    <w:p w:rsidR="007256B2" w:rsidRPr="00E31918" w:rsidRDefault="007256B2" w:rsidP="007441F5">
      <w:pPr>
        <w:pStyle w:val="Web"/>
        <w:spacing w:after="0" w:line="240" w:lineRule="auto"/>
        <w:jc w:val="both"/>
        <w:rPr>
          <w:rFonts w:ascii="Times New Roman" w:hAnsi="Times New Roman" w:cs="Times New Roman"/>
          <w:sz w:val="24"/>
          <w:szCs w:val="24"/>
          <w:lang w:val="el-GR"/>
        </w:rPr>
      </w:pP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συχνότητα των ανεπιθύμητων ενεργειών καθορίζεται ως: πολύ συχνές (≥ 1/10), συχνές (≥ 1/100 έως &lt;1/10), όχι συχνές (≥ 1/1, 000 έως &lt;1/100), σπάνιες (≥ 1/10, 000 έως &lt;1/1, 000), πολύ σπάνιες (&lt;1/10, 000), μη γνωστές (δεν μπορούν να εκτιμηθούν από τα διαθέσιμα δεδομένα)</w:t>
      </w:r>
    </w:p>
    <w:p w:rsidR="00F6696E" w:rsidRPr="00E31918" w:rsidRDefault="00F6696E" w:rsidP="00F6696E">
      <w:pPr>
        <w:widowControl w:val="0"/>
        <w:spacing w:after="0" w:line="240" w:lineRule="auto"/>
        <w:jc w:val="both"/>
        <w:rPr>
          <w:rFonts w:ascii="Times New Roman" w:hAnsi="Times New Roman" w:cs="Times New Roman"/>
          <w:sz w:val="24"/>
          <w:szCs w:val="24"/>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3647"/>
        <w:gridCol w:w="1985"/>
      </w:tblGrid>
      <w:tr w:rsidR="00F6696E" w:rsidRPr="00E31918" w:rsidTr="00F6696E">
        <w:tc>
          <w:tcPr>
            <w:tcW w:w="2840" w:type="dxa"/>
            <w:vAlign w:val="center"/>
          </w:tcPr>
          <w:p w:rsidR="00F6696E" w:rsidRPr="00E31918" w:rsidRDefault="00F6696E" w:rsidP="00F6696E">
            <w:pPr>
              <w:widowControl w:val="0"/>
              <w:spacing w:after="0" w:line="240" w:lineRule="auto"/>
              <w:rPr>
                <w:rFonts w:ascii="Times New Roman" w:hAnsi="Times New Roman" w:cs="Times New Roman"/>
                <w:b/>
                <w:sz w:val="24"/>
                <w:szCs w:val="24"/>
              </w:rPr>
            </w:pPr>
            <w:r w:rsidRPr="00E31918">
              <w:rPr>
                <w:rFonts w:ascii="Times New Roman" w:hAnsi="Times New Roman" w:cs="Times New Roman"/>
                <w:b/>
                <w:sz w:val="24"/>
                <w:szCs w:val="24"/>
              </w:rPr>
              <w:t>Κατηγορία Οργανικού Συστήματος</w:t>
            </w:r>
          </w:p>
        </w:tc>
        <w:tc>
          <w:tcPr>
            <w:tcW w:w="3647" w:type="dxa"/>
          </w:tcPr>
          <w:p w:rsidR="00F6696E" w:rsidRPr="00E31918" w:rsidRDefault="00F6696E" w:rsidP="001A0347">
            <w:pPr>
              <w:widowControl w:val="0"/>
              <w:spacing w:after="0" w:line="240" w:lineRule="auto"/>
              <w:rPr>
                <w:rFonts w:ascii="Times New Roman" w:hAnsi="Times New Roman" w:cs="Times New Roman"/>
                <w:b/>
                <w:sz w:val="24"/>
                <w:szCs w:val="24"/>
              </w:rPr>
            </w:pPr>
            <w:r w:rsidRPr="00E31918">
              <w:rPr>
                <w:rFonts w:ascii="Times New Roman" w:hAnsi="Times New Roman" w:cs="Times New Roman"/>
                <w:b/>
                <w:sz w:val="24"/>
                <w:szCs w:val="24"/>
              </w:rPr>
              <w:t>Συνηθισμένες</w:t>
            </w:r>
          </w:p>
        </w:tc>
        <w:tc>
          <w:tcPr>
            <w:tcW w:w="1985" w:type="dxa"/>
          </w:tcPr>
          <w:p w:rsidR="00F6696E" w:rsidRPr="00E31918" w:rsidRDefault="00F6696E" w:rsidP="001A0347">
            <w:pPr>
              <w:widowControl w:val="0"/>
              <w:spacing w:after="0" w:line="240" w:lineRule="auto"/>
              <w:rPr>
                <w:rFonts w:ascii="Times New Roman" w:hAnsi="Times New Roman" w:cs="Times New Roman"/>
                <w:b/>
                <w:sz w:val="24"/>
                <w:szCs w:val="24"/>
              </w:rPr>
            </w:pPr>
            <w:r w:rsidRPr="00E31918">
              <w:rPr>
                <w:rFonts w:ascii="Times New Roman" w:hAnsi="Times New Roman" w:cs="Times New Roman"/>
                <w:b/>
                <w:sz w:val="24"/>
                <w:szCs w:val="24"/>
              </w:rPr>
              <w:t>Πολύ σπάνιες</w:t>
            </w:r>
          </w:p>
        </w:tc>
      </w:tr>
      <w:tr w:rsidR="001A0347" w:rsidRPr="00E31918" w:rsidTr="001A0347">
        <w:tc>
          <w:tcPr>
            <w:tcW w:w="2840" w:type="dxa"/>
          </w:tcPr>
          <w:p w:rsidR="00F6696E" w:rsidRPr="00E31918" w:rsidRDefault="00F6696E" w:rsidP="001A0347">
            <w:pPr>
              <w:widowControl w:val="0"/>
              <w:spacing w:after="0" w:line="240" w:lineRule="auto"/>
              <w:rPr>
                <w:rFonts w:ascii="Times New Roman" w:hAnsi="Times New Roman" w:cs="Times New Roman"/>
                <w:sz w:val="24"/>
                <w:szCs w:val="24"/>
              </w:rPr>
            </w:pPr>
            <w:r w:rsidRPr="00E31918">
              <w:rPr>
                <w:rFonts w:ascii="Times New Roman" w:hAnsi="Times New Roman" w:cs="Times New Roman"/>
                <w:sz w:val="24"/>
                <w:szCs w:val="24"/>
              </w:rPr>
              <w:t>Γαστρεντερικές διαταραχές</w:t>
            </w:r>
          </w:p>
        </w:tc>
        <w:tc>
          <w:tcPr>
            <w:tcW w:w="3647" w:type="dxa"/>
          </w:tcPr>
          <w:p w:rsidR="00F6696E" w:rsidRPr="00E31918" w:rsidRDefault="00F6696E" w:rsidP="001A0347">
            <w:pPr>
              <w:widowControl w:val="0"/>
              <w:spacing w:after="0" w:line="240" w:lineRule="auto"/>
              <w:rPr>
                <w:rFonts w:ascii="Times New Roman" w:hAnsi="Times New Roman" w:cs="Times New Roman"/>
                <w:sz w:val="24"/>
                <w:szCs w:val="24"/>
                <w:lang w:val="el-GR"/>
              </w:rPr>
            </w:pPr>
            <w:r w:rsidRPr="00E31918">
              <w:rPr>
                <w:rFonts w:ascii="Times New Roman" w:hAnsi="Times New Roman" w:cs="Times New Roman"/>
                <w:sz w:val="24"/>
                <w:szCs w:val="24"/>
                <w:lang w:val="el-GR"/>
              </w:rPr>
              <w:t>έμετος, ναυτία, διάρροια, δυσκοιλιότητα, σκουρόχρωμα κόπρανα, επιγαστρικό άλγος</w:t>
            </w:r>
          </w:p>
        </w:tc>
        <w:tc>
          <w:tcPr>
            <w:tcW w:w="1985" w:type="dxa"/>
          </w:tcPr>
          <w:p w:rsidR="00F6696E" w:rsidRPr="00E31918" w:rsidRDefault="00F6696E" w:rsidP="001A0347">
            <w:pPr>
              <w:widowControl w:val="0"/>
              <w:spacing w:after="0" w:line="240" w:lineRule="auto"/>
              <w:rPr>
                <w:rFonts w:ascii="Times New Roman" w:hAnsi="Times New Roman" w:cs="Times New Roman"/>
                <w:sz w:val="24"/>
                <w:szCs w:val="24"/>
                <w:lang w:val="el-GR"/>
              </w:rPr>
            </w:pPr>
          </w:p>
        </w:tc>
      </w:tr>
      <w:tr w:rsidR="001A0347" w:rsidRPr="00E31918" w:rsidTr="001A0347">
        <w:tc>
          <w:tcPr>
            <w:tcW w:w="2840" w:type="dxa"/>
          </w:tcPr>
          <w:p w:rsidR="00F6696E" w:rsidRPr="00E31918" w:rsidRDefault="00F6696E" w:rsidP="001A0347">
            <w:pPr>
              <w:widowControl w:val="0"/>
              <w:spacing w:after="0" w:line="240" w:lineRule="auto"/>
              <w:rPr>
                <w:rFonts w:ascii="Times New Roman" w:hAnsi="Times New Roman" w:cs="Times New Roman"/>
                <w:sz w:val="24"/>
                <w:szCs w:val="24"/>
                <w:lang w:val="el-GR"/>
              </w:rPr>
            </w:pPr>
            <w:r w:rsidRPr="00E31918">
              <w:rPr>
                <w:rFonts w:ascii="Times New Roman" w:hAnsi="Times New Roman" w:cs="Times New Roman"/>
                <w:sz w:val="24"/>
                <w:szCs w:val="24"/>
                <w:lang w:val="el-GR"/>
              </w:rPr>
              <w:t>Διαταραχές του δέρματος και του υποδόριου ιστού</w:t>
            </w:r>
          </w:p>
        </w:tc>
        <w:tc>
          <w:tcPr>
            <w:tcW w:w="3647" w:type="dxa"/>
          </w:tcPr>
          <w:p w:rsidR="00F6696E" w:rsidRPr="00E31918" w:rsidRDefault="00F6696E" w:rsidP="001A0347">
            <w:pPr>
              <w:widowControl w:val="0"/>
              <w:spacing w:after="0" w:line="240" w:lineRule="auto"/>
              <w:rPr>
                <w:rFonts w:ascii="Times New Roman" w:hAnsi="Times New Roman" w:cs="Times New Roman"/>
                <w:sz w:val="24"/>
                <w:szCs w:val="24"/>
                <w:lang w:val="el-GR"/>
              </w:rPr>
            </w:pPr>
          </w:p>
        </w:tc>
        <w:tc>
          <w:tcPr>
            <w:tcW w:w="1985" w:type="dxa"/>
          </w:tcPr>
          <w:p w:rsidR="00F6696E" w:rsidRPr="00E31918" w:rsidRDefault="00F6696E" w:rsidP="001A0347">
            <w:pPr>
              <w:widowControl w:val="0"/>
              <w:spacing w:after="0" w:line="240" w:lineRule="auto"/>
              <w:rPr>
                <w:rFonts w:ascii="Times New Roman" w:hAnsi="Times New Roman" w:cs="Times New Roman"/>
                <w:sz w:val="24"/>
                <w:szCs w:val="24"/>
              </w:rPr>
            </w:pPr>
            <w:r w:rsidRPr="00E31918">
              <w:rPr>
                <w:rFonts w:ascii="Times New Roman" w:hAnsi="Times New Roman" w:cs="Times New Roman"/>
                <w:sz w:val="24"/>
                <w:szCs w:val="24"/>
              </w:rPr>
              <w:t>πορφυρία</w:t>
            </w:r>
          </w:p>
        </w:tc>
      </w:tr>
    </w:tbl>
    <w:p w:rsidR="00F6696E" w:rsidRPr="00E31918" w:rsidRDefault="00F6696E" w:rsidP="00F6696E">
      <w:pPr>
        <w:widowControl w:val="0"/>
        <w:spacing w:after="0" w:line="240" w:lineRule="auto"/>
        <w:jc w:val="both"/>
        <w:rPr>
          <w:rFonts w:ascii="Times New Roman" w:hAnsi="Times New Roman" w:cs="Times New Roman"/>
          <w:sz w:val="24"/>
          <w:szCs w:val="24"/>
        </w:rPr>
      </w:pPr>
    </w:p>
    <w:p w:rsidR="003A585D" w:rsidRPr="00CC1153" w:rsidRDefault="007256B2" w:rsidP="007441F5">
      <w:pPr>
        <w:pStyle w:val="Web"/>
        <w:numPr>
          <w:ilvl w:val="1"/>
          <w:numId w:val="9"/>
        </w:numPr>
        <w:tabs>
          <w:tab w:val="left" w:pos="567"/>
        </w:tabs>
        <w:spacing w:after="0" w:line="240" w:lineRule="auto"/>
        <w:ind w:left="0" w:firstLine="0"/>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Υπερδοσολογία</w:t>
      </w:r>
    </w:p>
    <w:p w:rsidR="007256B2" w:rsidRPr="00E31918" w:rsidRDefault="007256B2" w:rsidP="007441F5">
      <w:pPr>
        <w:pStyle w:val="Web"/>
        <w:spacing w:after="0" w:line="240" w:lineRule="auto"/>
        <w:jc w:val="both"/>
        <w:rPr>
          <w:rFonts w:ascii="Times New Roman" w:hAnsi="Times New Roman" w:cs="Times New Roman"/>
          <w:sz w:val="24"/>
          <w:szCs w:val="24"/>
          <w:u w:val="single"/>
          <w:lang w:val="el-GR"/>
        </w:rPr>
      </w:pP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Η χορήγηση του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σε ποσότητες που υπερβαίνουν την ποσότητα που απαιτείται για τη διόρθωση της έλλειψης σιδήρου την στιγμή της χορήγησης μπορεί να οδηγήσει σε συσσώρευση σιδήρου σε όργανα αποθήκευσης οδηγώντας τελικά σε αιμοσιδήρωση.</w:t>
      </w: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noProof/>
          <w:sz w:val="24"/>
          <w:szCs w:val="24"/>
          <w:lang w:val="el-GR"/>
        </w:rPr>
        <w:t>Ο έλεγχος των παραμέτρων του σιδήρου, όπως της φερριτίνης ορού και του κορεσμού τρανσφερρίνης μπορεί να βοηθήσει στην αναγνώριση περιπτώσεων συσσώρευσης  σιδήρου.</w:t>
      </w: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δηλητηρίαση από σίδηρο είναι συχνή στην παιδική ηλικία και είναι συνήθως τυχαία. Τα συμπτώματα είναι ναυτία, έμετος, κοιλιακός πόνος, διάρροια, αιματέμεση, κώμα και ηπατοκυτταρική νέκρωση που εμφανίζεται αργότερα. Η θνησιμότητα μειώνεται με εντατική και ειδική θεραπεία. Το αποτελεσματικό αντίδοτο είναι η δεσφερριοξαμίνη, χηλικός παράγοντας σιδήρου. Το στομάχι θα πρέπει να αδειάσει αμέσως, κατά προτίμηση από την πρόκληση εμέτου καθώς αυτό είναι το γρηγορότερο. Πρέπει να ακολουθήσει γαστρική πλύση στο νοσοκομείο το ταχύτερο δυνατό, με διάλυμα μεθανοσουλφονικής δεφεροξαμίνης 2</w:t>
      </w:r>
      <w:r w:rsidRPr="00E31918">
        <w:rPr>
          <w:rFonts w:ascii="Times New Roman" w:hAnsi="Times New Roman" w:cs="Times New Roman"/>
          <w:sz w:val="24"/>
          <w:szCs w:val="24"/>
        </w:rPr>
        <w:t>g</w:t>
      </w:r>
      <w:r w:rsidRPr="00E31918">
        <w:rPr>
          <w:rFonts w:ascii="Times New Roman" w:hAnsi="Times New Roman" w:cs="Times New Roman"/>
          <w:sz w:val="24"/>
          <w:szCs w:val="24"/>
          <w:lang w:val="el-GR"/>
        </w:rPr>
        <w:t xml:space="preserve"> σε 1 λίτρο νερού. Διάλυμα της μεθανοσουλφονικής δεφεροξαμίνης 5-10</w:t>
      </w:r>
      <w:r w:rsidRPr="00E31918">
        <w:rPr>
          <w:rFonts w:ascii="Times New Roman" w:hAnsi="Times New Roman" w:cs="Times New Roman"/>
          <w:sz w:val="24"/>
          <w:szCs w:val="24"/>
        </w:rPr>
        <w:t>g</w:t>
      </w:r>
      <w:r w:rsidRPr="00E31918">
        <w:rPr>
          <w:rFonts w:ascii="Times New Roman" w:hAnsi="Times New Roman" w:cs="Times New Roman"/>
          <w:sz w:val="24"/>
          <w:szCs w:val="24"/>
          <w:lang w:val="el-GR"/>
        </w:rPr>
        <w:t xml:space="preserve"> σε 50-100</w:t>
      </w:r>
      <w:r w:rsidRPr="00E31918">
        <w:rPr>
          <w:rFonts w:ascii="Times New Roman" w:hAnsi="Times New Roman" w:cs="Times New Roman"/>
          <w:sz w:val="24"/>
          <w:szCs w:val="24"/>
        </w:rPr>
        <w:t>ml</w:t>
      </w:r>
      <w:r w:rsidRPr="00E31918">
        <w:rPr>
          <w:rFonts w:ascii="Times New Roman" w:hAnsi="Times New Roman" w:cs="Times New Roman"/>
          <w:sz w:val="24"/>
          <w:szCs w:val="24"/>
          <w:lang w:val="el-GR"/>
        </w:rPr>
        <w:t xml:space="preserve"> νερού θα πρέπει να αφεθεί στο στομάχι (2</w:t>
      </w:r>
      <w:r w:rsidRPr="00E31918">
        <w:rPr>
          <w:rFonts w:ascii="Times New Roman" w:hAnsi="Times New Roman" w:cs="Times New Roman"/>
          <w:sz w:val="24"/>
          <w:szCs w:val="24"/>
        </w:rPr>
        <w:t>g</w:t>
      </w:r>
      <w:r w:rsidRPr="00E31918">
        <w:rPr>
          <w:rFonts w:ascii="Times New Roman" w:hAnsi="Times New Roman" w:cs="Times New Roman"/>
          <w:sz w:val="24"/>
          <w:szCs w:val="24"/>
          <w:lang w:val="el-GR"/>
        </w:rPr>
        <w:t xml:space="preserve"> σε 50 </w:t>
      </w:r>
      <w:r w:rsidRPr="00E31918">
        <w:rPr>
          <w:rFonts w:ascii="Times New Roman" w:hAnsi="Times New Roman" w:cs="Times New Roman"/>
          <w:sz w:val="24"/>
          <w:szCs w:val="24"/>
        </w:rPr>
        <w:t>ml</w:t>
      </w:r>
      <w:r w:rsidRPr="00E31918">
        <w:rPr>
          <w:rFonts w:ascii="Times New Roman" w:hAnsi="Times New Roman" w:cs="Times New Roman"/>
          <w:sz w:val="24"/>
          <w:szCs w:val="24"/>
          <w:lang w:val="el-GR"/>
        </w:rPr>
        <w:t xml:space="preserve"> σε παιδιά). Ο σίδηρος που έχει απορροφηθεί μπορεί να συμπλοκοποιηθεί με μια ενδομυϊκή ένεση της μεθανοσουλφονικής δεφεροξαμίνης 2</w:t>
      </w:r>
      <w:r w:rsidRPr="00E31918">
        <w:rPr>
          <w:rFonts w:ascii="Times New Roman" w:hAnsi="Times New Roman" w:cs="Times New Roman"/>
          <w:sz w:val="24"/>
          <w:szCs w:val="24"/>
        </w:rPr>
        <w:t>g</w:t>
      </w:r>
      <w:r w:rsidRPr="00E31918">
        <w:rPr>
          <w:rFonts w:ascii="Times New Roman" w:hAnsi="Times New Roman" w:cs="Times New Roman"/>
          <w:sz w:val="24"/>
          <w:szCs w:val="24"/>
          <w:lang w:val="el-GR"/>
        </w:rPr>
        <w:t xml:space="preserve"> σε 10 </w:t>
      </w:r>
      <w:r w:rsidRPr="00E31918">
        <w:rPr>
          <w:rFonts w:ascii="Times New Roman" w:hAnsi="Times New Roman" w:cs="Times New Roman"/>
          <w:sz w:val="24"/>
          <w:szCs w:val="24"/>
        </w:rPr>
        <w:t>ml</w:t>
      </w:r>
      <w:r w:rsidRPr="00E31918">
        <w:rPr>
          <w:rFonts w:ascii="Times New Roman" w:hAnsi="Times New Roman" w:cs="Times New Roman"/>
          <w:sz w:val="24"/>
          <w:szCs w:val="24"/>
          <w:lang w:val="el-GR"/>
        </w:rPr>
        <w:t xml:space="preserve"> ενέσιμου ύδατος.</w:t>
      </w:r>
    </w:p>
    <w:p w:rsidR="007441F5" w:rsidRPr="00E31918" w:rsidRDefault="007441F5" w:rsidP="007441F5">
      <w:pPr>
        <w:pStyle w:val="Web"/>
        <w:spacing w:after="0" w:line="240" w:lineRule="auto"/>
        <w:jc w:val="both"/>
        <w:rPr>
          <w:rFonts w:ascii="Times New Roman" w:hAnsi="Times New Roman" w:cs="Times New Roman"/>
          <w:sz w:val="24"/>
          <w:szCs w:val="24"/>
        </w:rPr>
      </w:pPr>
    </w:p>
    <w:p w:rsidR="001A0347" w:rsidRPr="00CC1153" w:rsidRDefault="001A0347" w:rsidP="007441F5">
      <w:pPr>
        <w:pStyle w:val="Web"/>
        <w:spacing w:after="0" w:line="240" w:lineRule="auto"/>
        <w:jc w:val="both"/>
        <w:rPr>
          <w:rFonts w:ascii="Times New Roman" w:hAnsi="Times New Roman" w:cs="Times New Roman"/>
          <w:sz w:val="24"/>
          <w:szCs w:val="24"/>
        </w:rPr>
      </w:pPr>
    </w:p>
    <w:p w:rsidR="007256B2" w:rsidRPr="00CC1153" w:rsidRDefault="007256B2"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5</w:t>
      </w:r>
      <w:r w:rsidR="009C6BBA" w:rsidRPr="00CC1153">
        <w:rPr>
          <w:rFonts w:ascii="Times New Roman" w:hAnsi="Times New Roman" w:cs="Times New Roman"/>
          <w:b/>
          <w:sz w:val="24"/>
          <w:szCs w:val="24"/>
          <w:lang w:val="el-GR"/>
        </w:rPr>
        <w:t>.</w:t>
      </w:r>
      <w:r w:rsidRPr="00CC1153">
        <w:rPr>
          <w:rFonts w:ascii="Times New Roman" w:hAnsi="Times New Roman" w:cs="Times New Roman"/>
          <w:b/>
          <w:sz w:val="24"/>
          <w:szCs w:val="24"/>
          <w:lang w:val="el-GR"/>
        </w:rPr>
        <w:tab/>
        <w:t>ΦΑΡΜΑΚΟΛΟΓΙΚΕΣ ΙΔΙΟΤΗΤΕΣ</w:t>
      </w:r>
    </w:p>
    <w:p w:rsidR="007256B2" w:rsidRPr="00CC1153" w:rsidRDefault="007256B2" w:rsidP="007441F5">
      <w:pPr>
        <w:pStyle w:val="Web"/>
        <w:spacing w:after="0" w:line="240" w:lineRule="auto"/>
        <w:jc w:val="both"/>
        <w:rPr>
          <w:rFonts w:ascii="Times New Roman" w:hAnsi="Times New Roman" w:cs="Times New Roman"/>
          <w:sz w:val="24"/>
          <w:szCs w:val="24"/>
          <w:lang w:val="el-GR"/>
        </w:rPr>
      </w:pPr>
    </w:p>
    <w:p w:rsidR="007256B2" w:rsidRPr="00CC1153" w:rsidRDefault="007441F5"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5.1</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Φαρμακοδυναμικές ιδιότητες</w:t>
      </w:r>
    </w:p>
    <w:p w:rsidR="007256B2" w:rsidRPr="00CC1153" w:rsidRDefault="007256B2" w:rsidP="007441F5">
      <w:pPr>
        <w:pStyle w:val="Web"/>
        <w:tabs>
          <w:tab w:val="left" w:pos="480"/>
        </w:tabs>
        <w:spacing w:after="0" w:line="240" w:lineRule="auto"/>
        <w:jc w:val="both"/>
        <w:rPr>
          <w:rFonts w:ascii="Times New Roman" w:hAnsi="Times New Roman" w:cs="Times New Roman"/>
          <w:sz w:val="24"/>
          <w:szCs w:val="24"/>
          <w:u w:val="single"/>
          <w:lang w:val="el-GR"/>
        </w:rPr>
      </w:pPr>
    </w:p>
    <w:p w:rsidR="007256B2" w:rsidRPr="00E31918" w:rsidRDefault="007256B2" w:rsidP="001A0347">
      <w:pPr>
        <w:widowControl w:val="0"/>
        <w:tabs>
          <w:tab w:val="left" w:pos="480"/>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u w:val="single"/>
          <w:lang w:val="el-GR"/>
        </w:rPr>
        <w:t>Φαρμακοθεραπευτική κατηγορία</w:t>
      </w:r>
      <w:r w:rsidRPr="00E31918">
        <w:rPr>
          <w:rFonts w:ascii="Times New Roman" w:hAnsi="Times New Roman" w:cs="Times New Roman"/>
          <w:sz w:val="24"/>
          <w:szCs w:val="24"/>
          <w:lang w:val="el-GR"/>
        </w:rPr>
        <w:t xml:space="preserve">: </w:t>
      </w:r>
      <w:r w:rsidR="001A0347" w:rsidRPr="00E31918">
        <w:rPr>
          <w:rFonts w:ascii="Times New Roman" w:hAnsi="Times New Roman" w:cs="Times New Roman"/>
          <w:sz w:val="24"/>
          <w:szCs w:val="24"/>
          <w:lang w:val="el-GR"/>
        </w:rPr>
        <w:t>ΣΚΕΥΑΣΜΑΤΑ ΓΙΑ ΤΗΝ ΑΝΤΙΜΕΤΩΠΙΣΗ ΤΗΣ ΑΝΑΙΜΙΑΣ, σκευάσματα σιδήρου, δισθενής σίδηρος, σκευάσματα χορηγούμενα από του στόματος.</w:t>
      </w:r>
    </w:p>
    <w:p w:rsidR="007256B2" w:rsidRPr="00E31918" w:rsidRDefault="007256B2" w:rsidP="007441F5">
      <w:pPr>
        <w:tabs>
          <w:tab w:val="left" w:pos="480"/>
        </w:tabs>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Κωδικός </w:t>
      </w:r>
      <w:r w:rsidRPr="00E31918">
        <w:rPr>
          <w:rFonts w:ascii="Times New Roman" w:hAnsi="Times New Roman" w:cs="Times New Roman"/>
          <w:sz w:val="24"/>
          <w:szCs w:val="24"/>
        </w:rPr>
        <w:t>ATC</w:t>
      </w:r>
      <w:r w:rsidRPr="00E31918">
        <w:rPr>
          <w:rFonts w:ascii="Times New Roman" w:hAnsi="Times New Roman" w:cs="Times New Roman"/>
          <w:sz w:val="24"/>
          <w:szCs w:val="24"/>
          <w:lang w:val="el-GR"/>
        </w:rPr>
        <w:t xml:space="preserve">: </w:t>
      </w:r>
      <w:r w:rsidR="00F0404B" w:rsidRPr="00E31918">
        <w:rPr>
          <w:rFonts w:ascii="Times New Roman" w:hAnsi="Times New Roman" w:cs="Times New Roman"/>
          <w:sz w:val="24"/>
          <w:szCs w:val="24"/>
        </w:rPr>
        <w:t>B</w:t>
      </w:r>
      <w:r w:rsidRPr="00E31918">
        <w:rPr>
          <w:rFonts w:ascii="Times New Roman" w:hAnsi="Times New Roman" w:cs="Times New Roman"/>
          <w:sz w:val="24"/>
          <w:szCs w:val="24"/>
          <w:lang w:val="el-GR"/>
        </w:rPr>
        <w:t>0</w:t>
      </w:r>
      <w:r w:rsidR="00F0404B" w:rsidRPr="00E31918">
        <w:rPr>
          <w:rFonts w:ascii="Times New Roman" w:hAnsi="Times New Roman" w:cs="Times New Roman"/>
          <w:sz w:val="24"/>
          <w:szCs w:val="24"/>
          <w:lang w:val="el-GR"/>
        </w:rPr>
        <w:t>3</w:t>
      </w:r>
      <w:r w:rsidRPr="00E31918">
        <w:rPr>
          <w:rFonts w:ascii="Times New Roman" w:hAnsi="Times New Roman" w:cs="Times New Roman"/>
          <w:sz w:val="24"/>
          <w:szCs w:val="24"/>
        </w:rPr>
        <w:t>A</w:t>
      </w:r>
      <w:r w:rsidR="00F0404B" w:rsidRPr="00E31918">
        <w:rPr>
          <w:rFonts w:ascii="Times New Roman" w:hAnsi="Times New Roman" w:cs="Times New Roman"/>
          <w:sz w:val="24"/>
          <w:szCs w:val="24"/>
        </w:rPr>
        <w:t>A</w:t>
      </w:r>
      <w:r w:rsidRPr="00E31918">
        <w:rPr>
          <w:rFonts w:ascii="Times New Roman" w:hAnsi="Times New Roman" w:cs="Times New Roman"/>
          <w:sz w:val="24"/>
          <w:szCs w:val="24"/>
          <w:lang w:val="el-GR"/>
        </w:rPr>
        <w:t>0</w:t>
      </w:r>
      <w:r w:rsidR="00F0404B" w:rsidRPr="00E31918">
        <w:rPr>
          <w:rFonts w:ascii="Times New Roman" w:hAnsi="Times New Roman" w:cs="Times New Roman"/>
          <w:sz w:val="24"/>
          <w:szCs w:val="24"/>
          <w:lang w:val="el-GR"/>
        </w:rPr>
        <w:t>3</w:t>
      </w:r>
      <w:r w:rsidRPr="00E31918">
        <w:rPr>
          <w:rFonts w:ascii="Times New Roman" w:hAnsi="Times New Roman" w:cs="Times New Roman"/>
          <w:sz w:val="24"/>
          <w:szCs w:val="24"/>
          <w:lang w:val="el-GR"/>
        </w:rPr>
        <w:t xml:space="preserve"> </w:t>
      </w:r>
    </w:p>
    <w:p w:rsidR="007256B2" w:rsidRPr="00CC1153" w:rsidRDefault="007256B2" w:rsidP="007441F5">
      <w:pPr>
        <w:pStyle w:val="Web"/>
        <w:tabs>
          <w:tab w:val="left" w:pos="480"/>
        </w:tabs>
        <w:spacing w:after="0" w:line="240" w:lineRule="auto"/>
        <w:jc w:val="both"/>
        <w:rPr>
          <w:rFonts w:ascii="Times New Roman" w:hAnsi="Times New Roman" w:cs="Times New Roman"/>
          <w:sz w:val="24"/>
          <w:szCs w:val="24"/>
          <w:lang w:val="el-GR"/>
        </w:rPr>
      </w:pP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Ένας αναβράζον δισκίο περιέχει ποσότητα που ισοδυναμεί με 80,5 </w:t>
      </w:r>
      <w:r w:rsidRPr="00E31918">
        <w:rPr>
          <w:rFonts w:ascii="Times New Roman" w:hAnsi="Times New Roman" w:cs="Times New Roman"/>
          <w:sz w:val="24"/>
          <w:szCs w:val="24"/>
        </w:rPr>
        <w:t>mg</w:t>
      </w:r>
      <w:r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rPr>
        <w:t>Fe</w:t>
      </w:r>
      <w:r w:rsidRPr="00E31918">
        <w:rPr>
          <w:rFonts w:ascii="Times New Roman" w:hAnsi="Times New Roman" w:cs="Times New Roman"/>
          <w:sz w:val="24"/>
          <w:szCs w:val="24"/>
          <w:vertAlign w:val="superscript"/>
          <w:lang w:val="el-GR"/>
        </w:rPr>
        <w:t>++</w:t>
      </w:r>
      <w:r w:rsidRPr="00E31918">
        <w:rPr>
          <w:rFonts w:ascii="Times New Roman" w:hAnsi="Times New Roman" w:cs="Times New Roman"/>
          <w:sz w:val="24"/>
          <w:szCs w:val="24"/>
          <w:lang w:val="el-GR"/>
        </w:rPr>
        <w:t xml:space="preserve"> γλυκονικού σιδήρου.</w:t>
      </w: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Σίδηρος υπάρχει σε διάφορα ενζυματικά συστήματα (κυτόχρωμα, καταλάση, περοξειδάση), αλλά κυρίως στην αιμοσφαιρίνη των ερυθρών αιμοσφαιρίων.</w:t>
      </w: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Η αιμοσφαιρίνη αποτελεί σημαντική πηγή σιδήρου και περιέχει 60% της περιεκτικότητας του σώματος σε σίδηρο.</w:t>
      </w:r>
    </w:p>
    <w:p w:rsidR="001A0347" w:rsidRPr="00E31918" w:rsidRDefault="001A0347" w:rsidP="007441F5">
      <w:pPr>
        <w:pStyle w:val="Web"/>
        <w:tabs>
          <w:tab w:val="left" w:pos="480"/>
        </w:tabs>
        <w:spacing w:after="0" w:line="240" w:lineRule="auto"/>
        <w:jc w:val="both"/>
        <w:rPr>
          <w:rFonts w:ascii="Times New Roman" w:hAnsi="Times New Roman" w:cs="Times New Roman"/>
          <w:sz w:val="24"/>
          <w:szCs w:val="24"/>
          <w:lang w:val="el-GR"/>
        </w:rPr>
      </w:pPr>
    </w:p>
    <w:p w:rsidR="007256B2" w:rsidRPr="00CC1153" w:rsidRDefault="007441F5"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5.2</w:t>
      </w:r>
      <w:r w:rsidRPr="00E31918">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Φαρμακοκινητικές ιδιότητες</w:t>
      </w:r>
    </w:p>
    <w:p w:rsidR="007256B2" w:rsidRPr="00CC1153" w:rsidRDefault="007256B2" w:rsidP="007441F5">
      <w:pPr>
        <w:pStyle w:val="Web"/>
        <w:spacing w:after="0" w:line="240" w:lineRule="auto"/>
        <w:jc w:val="both"/>
        <w:rPr>
          <w:rFonts w:ascii="Times New Roman" w:hAnsi="Times New Roman" w:cs="Times New Roman"/>
          <w:sz w:val="24"/>
          <w:szCs w:val="24"/>
          <w:lang w:val="el-GR"/>
        </w:rPr>
      </w:pP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Το </w:t>
      </w:r>
      <w:r w:rsidRPr="00E31918">
        <w:rPr>
          <w:rFonts w:ascii="Times New Roman" w:hAnsi="Times New Roman" w:cs="Times New Roman"/>
          <w:noProof/>
          <w:sz w:val="24"/>
          <w:szCs w:val="24"/>
        </w:rPr>
        <w:t>ZAOFER</w:t>
      </w:r>
      <w:r w:rsidRPr="00E31918">
        <w:rPr>
          <w:rFonts w:ascii="Times New Roman" w:hAnsi="Times New Roman" w:cs="Times New Roman"/>
          <w:sz w:val="24"/>
          <w:szCs w:val="24"/>
          <w:vertAlign w:val="superscript"/>
          <w:lang w:val="el-GR"/>
        </w:rPr>
        <w:t>®</w:t>
      </w:r>
      <w:r w:rsidRPr="00E31918">
        <w:rPr>
          <w:rFonts w:ascii="Times New Roman" w:hAnsi="Times New Roman" w:cs="Times New Roman"/>
          <w:noProof/>
          <w:sz w:val="24"/>
          <w:szCs w:val="24"/>
          <w:lang w:val="el-GR"/>
        </w:rPr>
        <w:t xml:space="preserve"> αναβράζοντα δισκία απορροφάται κυρίως στο εγγύς τμήμα του εντέρου. </w:t>
      </w:r>
      <w:r w:rsidRPr="00E31918">
        <w:rPr>
          <w:rFonts w:ascii="Times New Roman" w:hAnsi="Times New Roman" w:cs="Times New Roman"/>
          <w:noProof/>
          <w:sz w:val="24"/>
          <w:szCs w:val="24"/>
        </w:rPr>
        <w:t>H</w:t>
      </w:r>
      <w:r w:rsidRPr="00E31918">
        <w:rPr>
          <w:rFonts w:ascii="Times New Roman" w:hAnsi="Times New Roman" w:cs="Times New Roman"/>
          <w:noProof/>
          <w:sz w:val="24"/>
          <w:szCs w:val="24"/>
          <w:lang w:val="el-GR"/>
        </w:rPr>
        <w:t xml:space="preserve"> απορρόφηση του σιδήρου είναι μεγαλύτερη αν ληφθεί σε συνθήκες νηστείας.</w:t>
      </w: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Η μέση απορρόφηση από του στόματος χορηγηθέντος σιδήρου κυμαίνεται μεταξύ 10 και 40%.</w:t>
      </w: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Η σχετική απορρόφηση είναι υψηλότερη σε μειωμένες δόσεις, και μπορεί να μειώθει κατά 10% σε δόσεις μέχρι 400 </w:t>
      </w:r>
      <w:r w:rsidRPr="00E31918">
        <w:rPr>
          <w:rFonts w:ascii="Times New Roman" w:hAnsi="Times New Roman" w:cs="Times New Roman"/>
          <w:noProof/>
          <w:sz w:val="24"/>
          <w:szCs w:val="24"/>
        </w:rPr>
        <w:t>mg</w:t>
      </w:r>
      <w:r w:rsidRPr="00E31918">
        <w:rPr>
          <w:rFonts w:ascii="Times New Roman" w:hAnsi="Times New Roman" w:cs="Times New Roman"/>
          <w:noProof/>
          <w:sz w:val="24"/>
          <w:szCs w:val="24"/>
          <w:lang w:val="el-GR"/>
        </w:rPr>
        <w:t>. Είναι γνωστό ότι η εντερική απορρόφηση αυξάνεται σε περιπτώσεις έλλειψης σιδήρου.</w:t>
      </w: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 xml:space="preserve">Έχει αποδειχθεί ότι η προσθήκη του ασκορβικού οξέος διευκολύνει την απορρόφηση από του </w:t>
      </w:r>
      <w:r w:rsidRPr="00E31918">
        <w:rPr>
          <w:rFonts w:ascii="Times New Roman" w:hAnsi="Times New Roman" w:cs="Times New Roman"/>
          <w:noProof/>
          <w:sz w:val="24"/>
          <w:szCs w:val="24"/>
          <w:lang w:val="el-GR"/>
        </w:rPr>
        <w:lastRenderedPageBreak/>
        <w:t>στόματος χορηγηθέντων αλάτων σιδήρου και καθυστερεί την οξείδωσή τους.</w:t>
      </w:r>
    </w:p>
    <w:p w:rsidR="001A0347" w:rsidRPr="00E31918" w:rsidRDefault="001A0347" w:rsidP="001A0347">
      <w:pPr>
        <w:widowControl w:val="0"/>
        <w:spacing w:after="0" w:line="240" w:lineRule="auto"/>
        <w:jc w:val="both"/>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Η έλλειψη σιδήρου επηρεάζεται από τις χορηγηθείσες δόσεις και από την διάρκεια της θεραπείας.</w:t>
      </w:r>
    </w:p>
    <w:p w:rsidR="00F0404B" w:rsidRPr="00E31918" w:rsidRDefault="001A0347" w:rsidP="001A0347">
      <w:pPr>
        <w:pStyle w:val="Web"/>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noProof/>
          <w:sz w:val="24"/>
          <w:szCs w:val="24"/>
          <w:lang w:val="el-GR"/>
        </w:rPr>
        <w:t xml:space="preserve">Η καθημερινή αύξηση του επιπέδου της αιμοσφαιρίνης ανέρχεται σε 0,22% για καθημερινή χορήγηση 50 </w:t>
      </w:r>
      <w:r w:rsidRPr="00E31918">
        <w:rPr>
          <w:rFonts w:ascii="Times New Roman" w:hAnsi="Times New Roman" w:cs="Times New Roman"/>
          <w:noProof/>
          <w:sz w:val="24"/>
          <w:szCs w:val="24"/>
        </w:rPr>
        <w:t>mg</w:t>
      </w:r>
      <w:r w:rsidRPr="00E31918">
        <w:rPr>
          <w:rFonts w:ascii="Times New Roman" w:hAnsi="Times New Roman" w:cs="Times New Roman"/>
          <w:noProof/>
          <w:sz w:val="24"/>
          <w:szCs w:val="24"/>
          <w:lang w:val="el-GR"/>
        </w:rPr>
        <w:t xml:space="preserve"> απορροφούμενου σιδήρου.</w:t>
      </w:r>
    </w:p>
    <w:p w:rsidR="001A0347" w:rsidRPr="00E31918" w:rsidRDefault="001A0347" w:rsidP="001A0347">
      <w:pPr>
        <w:pStyle w:val="Web"/>
        <w:widowControl w:val="0"/>
        <w:spacing w:after="0" w:line="240" w:lineRule="auto"/>
        <w:jc w:val="both"/>
        <w:rPr>
          <w:rFonts w:ascii="Times New Roman" w:hAnsi="Times New Roman" w:cs="Times New Roman"/>
          <w:sz w:val="24"/>
          <w:szCs w:val="24"/>
          <w:lang w:val="el-GR"/>
        </w:rPr>
      </w:pPr>
    </w:p>
    <w:p w:rsidR="007256B2" w:rsidRPr="00CC1153" w:rsidRDefault="007441F5"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5.3</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Προκλινικά δεδομένα για την ασφάλεια</w:t>
      </w:r>
    </w:p>
    <w:p w:rsidR="007256B2" w:rsidRPr="00E31918" w:rsidRDefault="007256B2" w:rsidP="007441F5">
      <w:pPr>
        <w:pStyle w:val="Web"/>
        <w:spacing w:after="0" w:line="240" w:lineRule="auto"/>
        <w:jc w:val="both"/>
        <w:rPr>
          <w:rFonts w:ascii="Times New Roman" w:hAnsi="Times New Roman" w:cs="Times New Roman"/>
          <w:sz w:val="24"/>
          <w:szCs w:val="24"/>
          <w:lang w:val="el-GR"/>
        </w:rPr>
      </w:pPr>
    </w:p>
    <w:p w:rsidR="001A0347" w:rsidRPr="00E31918" w:rsidRDefault="001A0347" w:rsidP="001A0347">
      <w:pPr>
        <w:widowControl w:val="0"/>
        <w:spacing w:after="0" w:line="240" w:lineRule="auto"/>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Τα προκλινικά δεδομένα απέδειξαν ότι δεν υπάρχει ιδιαίτερος κίνδυνος για τον άνθρωπο με βάση τις συμβατικές μελέτες φαρμακολογικής ασφάλειας, τοξικότητας επαναλαμβανόμενων δόσεων και γονοτοξικότητας. Μελέτες σε ζώα αποδεικνύουν ότι ο σίδηρος που αποδεσμεύεται από τον γλυκονικό σίδηρο διαπερνά το φράγμα του πλακούντα και εκκρίνεται στο μητρικό γάλα. Δεν έχουν διεξαχθεί μακροχρόνιες μελέτες σε ζώα για την αξιολόγηση της ενδεχόμενης καρκινογόνου δράσης του </w:t>
      </w:r>
      <w:r w:rsidR="00BE06AE" w:rsidRPr="00E31918">
        <w:rPr>
          <w:rFonts w:ascii="Times New Roman" w:hAnsi="Times New Roman" w:cs="Times New Roman"/>
          <w:sz w:val="24"/>
          <w:szCs w:val="24"/>
          <w:lang w:val="el-GR"/>
        </w:rPr>
        <w:t>γλυκονικού σιδήρου</w:t>
      </w:r>
      <w:r w:rsidRPr="00E31918">
        <w:rPr>
          <w:rFonts w:ascii="Times New Roman" w:hAnsi="Times New Roman" w:cs="Times New Roman"/>
          <w:sz w:val="24"/>
          <w:szCs w:val="24"/>
          <w:lang w:val="el-GR"/>
        </w:rPr>
        <w:t>. Δεν έχουν παρατηρηθεί αλλεργίες ή πιθανότητα ανοσοτοξικότητας.</w:t>
      </w:r>
    </w:p>
    <w:p w:rsidR="007441F5" w:rsidRPr="00E31918" w:rsidRDefault="007441F5" w:rsidP="007441F5">
      <w:pPr>
        <w:pStyle w:val="Web"/>
        <w:spacing w:after="0" w:line="240" w:lineRule="auto"/>
        <w:jc w:val="both"/>
        <w:rPr>
          <w:rFonts w:ascii="Times New Roman" w:hAnsi="Times New Roman" w:cs="Times New Roman"/>
          <w:sz w:val="24"/>
          <w:szCs w:val="24"/>
          <w:lang w:val="el-GR"/>
        </w:rPr>
      </w:pPr>
    </w:p>
    <w:p w:rsidR="001A0347" w:rsidRPr="00CC1153" w:rsidRDefault="001A0347" w:rsidP="007441F5">
      <w:pPr>
        <w:pStyle w:val="Web"/>
        <w:spacing w:after="0" w:line="240" w:lineRule="auto"/>
        <w:jc w:val="both"/>
        <w:rPr>
          <w:rFonts w:ascii="Times New Roman" w:hAnsi="Times New Roman" w:cs="Times New Roman"/>
          <w:sz w:val="24"/>
          <w:szCs w:val="24"/>
          <w:lang w:val="el-GR"/>
        </w:rPr>
      </w:pPr>
    </w:p>
    <w:p w:rsidR="007256B2" w:rsidRPr="00CC1153" w:rsidRDefault="007256B2"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w:t>
      </w:r>
      <w:r w:rsidR="007441F5" w:rsidRPr="00CC1153">
        <w:rPr>
          <w:rFonts w:ascii="Times New Roman" w:hAnsi="Times New Roman" w:cs="Times New Roman"/>
          <w:b/>
          <w:sz w:val="24"/>
          <w:szCs w:val="24"/>
        </w:rPr>
        <w:t>.</w:t>
      </w:r>
      <w:r w:rsidRPr="00CC1153">
        <w:rPr>
          <w:rFonts w:ascii="Times New Roman" w:hAnsi="Times New Roman" w:cs="Times New Roman"/>
          <w:b/>
          <w:sz w:val="24"/>
          <w:szCs w:val="24"/>
          <w:lang w:val="el-GR"/>
        </w:rPr>
        <w:tab/>
        <w:t>ΦΑΡΜΑΚΕΥΤΙΚΕΣ ΠΛΗΡΟΦΟΡΙΕΣ</w:t>
      </w:r>
    </w:p>
    <w:p w:rsidR="007256B2" w:rsidRPr="00CC1153" w:rsidRDefault="007256B2" w:rsidP="007441F5">
      <w:pPr>
        <w:pStyle w:val="Web"/>
        <w:spacing w:after="0" w:line="240" w:lineRule="auto"/>
        <w:jc w:val="both"/>
        <w:rPr>
          <w:rFonts w:ascii="Times New Roman" w:hAnsi="Times New Roman" w:cs="Times New Roman"/>
          <w:sz w:val="24"/>
          <w:szCs w:val="24"/>
          <w:lang w:val="el-GR"/>
        </w:rPr>
      </w:pPr>
    </w:p>
    <w:p w:rsidR="007256B2" w:rsidRPr="00CC1153" w:rsidRDefault="007256B2" w:rsidP="007441F5">
      <w:pPr>
        <w:pStyle w:val="Web"/>
        <w:tabs>
          <w:tab w:val="left" w:pos="567"/>
        </w:tabs>
        <w:spacing w:after="0" w:line="240" w:lineRule="auto"/>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6.1</w:t>
      </w:r>
      <w:r w:rsidRPr="00CC1153">
        <w:rPr>
          <w:rFonts w:ascii="Times New Roman" w:hAnsi="Times New Roman" w:cs="Times New Roman"/>
          <w:b/>
          <w:sz w:val="24"/>
          <w:szCs w:val="24"/>
          <w:lang w:val="el-GR"/>
        </w:rPr>
        <w:tab/>
        <w:t>Κατάλογος εκδόχων</w:t>
      </w:r>
    </w:p>
    <w:p w:rsidR="007256B2" w:rsidRPr="00CC1153" w:rsidRDefault="007256B2" w:rsidP="007441F5">
      <w:pPr>
        <w:pStyle w:val="Sinespaciado1"/>
        <w:rPr>
          <w:rFonts w:ascii="Times New Roman" w:hAnsi="Times New Roman" w:cs="Times New Roman"/>
          <w:sz w:val="24"/>
          <w:szCs w:val="24"/>
          <w:u w:val="single"/>
        </w:rPr>
      </w:pPr>
    </w:p>
    <w:p w:rsidR="007074F9" w:rsidRPr="00CC1153" w:rsidRDefault="007074F9" w:rsidP="007074F9">
      <w:pPr>
        <w:pStyle w:val="Sinespaciado1"/>
        <w:jc w:val="both"/>
        <w:rPr>
          <w:rFonts w:ascii="Times New Roman" w:hAnsi="Times New Roman" w:cs="Times New Roman"/>
          <w:sz w:val="24"/>
          <w:szCs w:val="24"/>
        </w:rPr>
      </w:pPr>
      <w:r w:rsidRPr="00CC1153">
        <w:rPr>
          <w:rFonts w:ascii="Times New Roman" w:hAnsi="Times New Roman" w:cs="Times New Roman"/>
          <w:sz w:val="24"/>
          <w:szCs w:val="24"/>
        </w:rPr>
        <w:t>Ascorbic Acid, Sodium Sulphate Anhydrous, Simethicon Emulsion Dry Substance, Povidone K25, Aspartame, Sodium Cyclamate, Sodium Hydrogen Carbonate, Cassis Flavour (Black Currant)</w:t>
      </w:r>
      <w:r w:rsidR="002D0816" w:rsidRPr="00CC1153">
        <w:rPr>
          <w:rFonts w:ascii="Times New Roman" w:hAnsi="Times New Roman" w:cs="Times New Roman"/>
          <w:sz w:val="24"/>
          <w:szCs w:val="24"/>
        </w:rPr>
        <w:t>,</w:t>
      </w:r>
      <w:r w:rsidRPr="00CC1153">
        <w:rPr>
          <w:rFonts w:ascii="Times New Roman" w:hAnsi="Times New Roman" w:cs="Times New Roman"/>
          <w:sz w:val="24"/>
          <w:szCs w:val="24"/>
        </w:rPr>
        <w:t xml:space="preserve"> Symrise (</w:t>
      </w:r>
      <w:r w:rsidR="00BC447C" w:rsidRPr="00CC1153">
        <w:rPr>
          <w:rFonts w:ascii="Times New Roman" w:hAnsi="Times New Roman" w:cs="Times New Roman"/>
          <w:sz w:val="24"/>
          <w:szCs w:val="24"/>
        </w:rPr>
        <w:t>f</w:t>
      </w:r>
      <w:r w:rsidRPr="00CC1153">
        <w:rPr>
          <w:rFonts w:ascii="Times New Roman" w:hAnsi="Times New Roman" w:cs="Times New Roman"/>
          <w:sz w:val="24"/>
          <w:szCs w:val="24"/>
        </w:rPr>
        <w:t xml:space="preserve">ormer Haarmann &amp; </w:t>
      </w:r>
      <w:r w:rsidR="00BC447C" w:rsidRPr="00CC1153">
        <w:rPr>
          <w:rFonts w:ascii="Times New Roman" w:hAnsi="Times New Roman" w:cs="Times New Roman"/>
          <w:sz w:val="24"/>
          <w:szCs w:val="24"/>
        </w:rPr>
        <w:t>R</w:t>
      </w:r>
      <w:r w:rsidRPr="00CC1153">
        <w:rPr>
          <w:rFonts w:ascii="Times New Roman" w:hAnsi="Times New Roman" w:cs="Times New Roman"/>
          <w:sz w:val="24"/>
          <w:szCs w:val="24"/>
        </w:rPr>
        <w:t>eamer), Blackberry Flavour Sym</w:t>
      </w:r>
      <w:r w:rsidR="00BB7753" w:rsidRPr="00CC1153">
        <w:rPr>
          <w:rFonts w:ascii="Times New Roman" w:hAnsi="Times New Roman" w:cs="Times New Roman"/>
          <w:sz w:val="24"/>
          <w:szCs w:val="24"/>
        </w:rPr>
        <w:t>rise (</w:t>
      </w:r>
      <w:r w:rsidR="00BC447C" w:rsidRPr="00CC1153">
        <w:rPr>
          <w:rFonts w:ascii="Times New Roman" w:hAnsi="Times New Roman" w:cs="Times New Roman"/>
          <w:sz w:val="24"/>
          <w:szCs w:val="24"/>
        </w:rPr>
        <w:t>f</w:t>
      </w:r>
      <w:r w:rsidR="00BB7753" w:rsidRPr="00CC1153">
        <w:rPr>
          <w:rFonts w:ascii="Times New Roman" w:hAnsi="Times New Roman" w:cs="Times New Roman"/>
          <w:sz w:val="24"/>
          <w:szCs w:val="24"/>
        </w:rPr>
        <w:t xml:space="preserve">ormer Haarmann &amp; Reimer) </w:t>
      </w:r>
      <w:r w:rsidR="00BB7753" w:rsidRPr="00CC1153">
        <w:rPr>
          <w:rFonts w:ascii="Times New Roman" w:hAnsi="Times New Roman" w:cs="Times New Roman"/>
          <w:sz w:val="24"/>
          <w:szCs w:val="24"/>
          <w:lang w:val="el-GR"/>
        </w:rPr>
        <w:t>και</w:t>
      </w:r>
      <w:r w:rsidRPr="00CC1153">
        <w:rPr>
          <w:rFonts w:ascii="Times New Roman" w:hAnsi="Times New Roman" w:cs="Times New Roman"/>
          <w:sz w:val="24"/>
          <w:szCs w:val="24"/>
        </w:rPr>
        <w:t xml:space="preserve"> Macrogol 6000.</w:t>
      </w:r>
    </w:p>
    <w:p w:rsidR="007074F9" w:rsidRPr="00CC1153" w:rsidRDefault="007074F9" w:rsidP="007441F5">
      <w:pPr>
        <w:pStyle w:val="Sinespaciado1"/>
        <w:rPr>
          <w:rFonts w:ascii="Times New Roman" w:hAnsi="Times New Roman" w:cs="Times New Roman"/>
          <w:sz w:val="24"/>
          <w:szCs w:val="24"/>
        </w:rPr>
      </w:pPr>
    </w:p>
    <w:p w:rsidR="007256B2" w:rsidRPr="00CC1153" w:rsidRDefault="007256B2" w:rsidP="007441F5">
      <w:pPr>
        <w:pStyle w:val="Sinespaciado1"/>
        <w:tabs>
          <w:tab w:val="left" w:pos="567"/>
        </w:tabs>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6.2</w:t>
      </w:r>
      <w:r w:rsidR="007441F5" w:rsidRPr="00CC1153">
        <w:rPr>
          <w:rFonts w:ascii="Times New Roman" w:hAnsi="Times New Roman" w:cs="Times New Roman"/>
          <w:b/>
          <w:sz w:val="24"/>
          <w:szCs w:val="24"/>
          <w:lang w:val="el-GR"/>
        </w:rPr>
        <w:tab/>
      </w:r>
      <w:r w:rsidRPr="00CC1153">
        <w:rPr>
          <w:rFonts w:ascii="Times New Roman" w:hAnsi="Times New Roman" w:cs="Times New Roman"/>
          <w:b/>
          <w:sz w:val="24"/>
          <w:szCs w:val="24"/>
          <w:lang w:val="el-GR"/>
        </w:rPr>
        <w:t>Ασυμβατότητες</w:t>
      </w:r>
    </w:p>
    <w:p w:rsidR="007256B2" w:rsidRPr="00CC1153" w:rsidRDefault="007256B2" w:rsidP="007441F5">
      <w:pPr>
        <w:pStyle w:val="Sinespaciado1"/>
        <w:jc w:val="both"/>
        <w:rPr>
          <w:rFonts w:ascii="Times New Roman" w:hAnsi="Times New Roman" w:cs="Times New Roman"/>
          <w:sz w:val="24"/>
          <w:szCs w:val="24"/>
          <w:lang w:val="el-GR"/>
        </w:rPr>
      </w:pPr>
    </w:p>
    <w:p w:rsidR="007256B2" w:rsidRPr="00CC1153" w:rsidRDefault="007256B2"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Δεν εφαρμόζεται.</w:t>
      </w:r>
    </w:p>
    <w:p w:rsidR="007256B2" w:rsidRPr="00CC1153" w:rsidRDefault="007256B2" w:rsidP="007441F5">
      <w:pPr>
        <w:pStyle w:val="Sinespaciado1"/>
        <w:jc w:val="both"/>
        <w:rPr>
          <w:rFonts w:ascii="Times New Roman" w:hAnsi="Times New Roman" w:cs="Times New Roman"/>
          <w:sz w:val="24"/>
          <w:szCs w:val="24"/>
          <w:lang w:val="el-GR"/>
        </w:rPr>
      </w:pPr>
    </w:p>
    <w:p w:rsidR="007256B2" w:rsidRPr="00CC1153" w:rsidRDefault="007441F5" w:rsidP="007441F5">
      <w:pPr>
        <w:pStyle w:val="Sinespaciado1"/>
        <w:tabs>
          <w:tab w:val="left" w:pos="567"/>
        </w:tabs>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6.3</w:t>
      </w:r>
      <w:r w:rsidRPr="00CC1153">
        <w:rPr>
          <w:rFonts w:ascii="Times New Roman" w:hAnsi="Times New Roman" w:cs="Times New Roman"/>
          <w:b/>
          <w:sz w:val="24"/>
          <w:szCs w:val="24"/>
        </w:rPr>
        <w:tab/>
      </w:r>
      <w:r w:rsidR="007256B2" w:rsidRPr="00CC1153">
        <w:rPr>
          <w:rFonts w:ascii="Times New Roman" w:hAnsi="Times New Roman" w:cs="Times New Roman"/>
          <w:b/>
          <w:sz w:val="24"/>
          <w:szCs w:val="24"/>
          <w:lang w:val="el-GR"/>
        </w:rPr>
        <w:t>Διάρκεια ζωής</w:t>
      </w:r>
    </w:p>
    <w:p w:rsidR="007256B2" w:rsidRPr="00CC1153" w:rsidRDefault="007256B2" w:rsidP="007441F5">
      <w:pPr>
        <w:pStyle w:val="Sinespaciado1"/>
        <w:jc w:val="both"/>
        <w:rPr>
          <w:rFonts w:ascii="Times New Roman" w:hAnsi="Times New Roman" w:cs="Times New Roman"/>
          <w:sz w:val="24"/>
          <w:szCs w:val="24"/>
          <w:lang w:val="el-GR"/>
        </w:rPr>
      </w:pPr>
    </w:p>
    <w:p w:rsidR="003F3EE2" w:rsidRPr="00CC1153" w:rsidRDefault="003F3EE2"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 xml:space="preserve">24 μήνες. </w:t>
      </w:r>
    </w:p>
    <w:p w:rsidR="007256B2" w:rsidRPr="00E31918" w:rsidRDefault="001A0347" w:rsidP="001A0347">
      <w:pPr>
        <w:pStyle w:val="Sinespaciado1"/>
        <w:widowControl w:val="0"/>
        <w:jc w:val="both"/>
        <w:rPr>
          <w:rFonts w:ascii="Times New Roman" w:hAnsi="Times New Roman" w:cs="Times New Roman"/>
          <w:sz w:val="24"/>
          <w:szCs w:val="24"/>
          <w:lang w:val="el-GR"/>
        </w:rPr>
      </w:pPr>
      <w:r w:rsidRPr="00E31918">
        <w:rPr>
          <w:rFonts w:ascii="Times New Roman" w:hAnsi="Times New Roman" w:cs="Times New Roman"/>
          <w:sz w:val="24"/>
          <w:szCs w:val="24"/>
          <w:u w:val="single"/>
          <w:lang w:val="el-GR"/>
        </w:rPr>
        <w:t>Μετά την διάλυση του σε νερό:</w:t>
      </w:r>
      <w:r w:rsidRPr="00E31918">
        <w:rPr>
          <w:rFonts w:ascii="Times New Roman" w:hAnsi="Times New Roman" w:cs="Times New Roman"/>
          <w:sz w:val="24"/>
          <w:szCs w:val="24"/>
          <w:lang w:val="el-GR"/>
        </w:rPr>
        <w:t xml:space="preserve"> Το αναβράζον δισκίο πρέπει να λαμβάνεται αμέσως μετά τη διάλυσή του σε νερό.</w:t>
      </w:r>
    </w:p>
    <w:p w:rsidR="001A0347" w:rsidRPr="00E31918" w:rsidRDefault="001A0347" w:rsidP="007441F5">
      <w:pPr>
        <w:pStyle w:val="Sinespaciado1"/>
        <w:jc w:val="both"/>
        <w:rPr>
          <w:rFonts w:ascii="Times New Roman" w:hAnsi="Times New Roman" w:cs="Times New Roman"/>
          <w:sz w:val="24"/>
          <w:szCs w:val="24"/>
          <w:lang w:val="el-GR"/>
        </w:rPr>
      </w:pPr>
    </w:p>
    <w:p w:rsidR="007256B2" w:rsidRPr="00CC1153" w:rsidRDefault="007441F5" w:rsidP="007441F5">
      <w:pPr>
        <w:pStyle w:val="Sinespaciado1"/>
        <w:tabs>
          <w:tab w:val="left" w:pos="567"/>
        </w:tabs>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6.4</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Ιδιαίτερες προφυλάξεις κατά τη φύλαξη του προϊόντος</w:t>
      </w:r>
    </w:p>
    <w:p w:rsidR="007256B2" w:rsidRPr="00CC1153" w:rsidRDefault="007256B2" w:rsidP="007441F5">
      <w:pPr>
        <w:pStyle w:val="Sinespaciado1"/>
        <w:jc w:val="both"/>
        <w:rPr>
          <w:rFonts w:ascii="Times New Roman" w:hAnsi="Times New Roman" w:cs="Times New Roman"/>
          <w:sz w:val="24"/>
          <w:szCs w:val="24"/>
          <w:lang w:val="el-GR"/>
        </w:rPr>
      </w:pPr>
    </w:p>
    <w:p w:rsidR="000A3037" w:rsidRPr="00CC1153" w:rsidRDefault="007256B2"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 xml:space="preserve">Το φαρμακευτικό αυτό προϊόν </w:t>
      </w:r>
      <w:r w:rsidR="000A3037" w:rsidRPr="00CC1153">
        <w:rPr>
          <w:rFonts w:ascii="Times New Roman" w:hAnsi="Times New Roman" w:cs="Times New Roman"/>
          <w:sz w:val="24"/>
          <w:szCs w:val="24"/>
          <w:lang w:val="el-GR"/>
        </w:rPr>
        <w:t>πρέπει να διατηρείται στη</w:t>
      </w:r>
      <w:r w:rsidR="008F0DC5" w:rsidRPr="00CC1153">
        <w:rPr>
          <w:rFonts w:ascii="Times New Roman" w:hAnsi="Times New Roman" w:cs="Times New Roman"/>
          <w:sz w:val="24"/>
          <w:szCs w:val="24"/>
          <w:lang w:val="el-GR"/>
        </w:rPr>
        <w:t>ν αρχική</w:t>
      </w:r>
      <w:r w:rsidR="000A3037" w:rsidRPr="00CC1153">
        <w:rPr>
          <w:rFonts w:ascii="Times New Roman" w:hAnsi="Times New Roman" w:cs="Times New Roman"/>
          <w:sz w:val="24"/>
          <w:szCs w:val="24"/>
          <w:lang w:val="el-GR"/>
        </w:rPr>
        <w:t xml:space="preserve"> συσκευασία, σε θερμοκρασία ≤ 25</w:t>
      </w:r>
      <w:r w:rsidR="000A3037" w:rsidRPr="00CC1153">
        <w:rPr>
          <w:rFonts w:ascii="Times New Roman" w:hAnsi="Times New Roman" w:cs="Times New Roman"/>
          <w:sz w:val="24"/>
          <w:szCs w:val="24"/>
          <w:vertAlign w:val="superscript"/>
          <w:lang w:val="el-GR"/>
        </w:rPr>
        <w:t>ο</w:t>
      </w:r>
      <w:r w:rsidR="000A3037" w:rsidRPr="00CC1153">
        <w:rPr>
          <w:rFonts w:ascii="Times New Roman" w:hAnsi="Times New Roman" w:cs="Times New Roman"/>
          <w:sz w:val="24"/>
          <w:szCs w:val="24"/>
        </w:rPr>
        <w:t>C</w:t>
      </w:r>
      <w:r w:rsidR="000A3037" w:rsidRPr="00CC1153">
        <w:rPr>
          <w:rFonts w:ascii="Times New Roman" w:hAnsi="Times New Roman" w:cs="Times New Roman"/>
          <w:sz w:val="24"/>
          <w:szCs w:val="24"/>
          <w:lang w:val="el-GR"/>
        </w:rPr>
        <w:t xml:space="preserve">. </w:t>
      </w:r>
    </w:p>
    <w:p w:rsidR="007256B2" w:rsidRPr="00CC1153" w:rsidRDefault="000A3037"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 xml:space="preserve">Να φυλάσσεται σε θέση την οποία δε βλέπουν και δεν προσεγγίζουν τα παιδιά. </w:t>
      </w:r>
    </w:p>
    <w:p w:rsidR="00311F90" w:rsidRPr="00CC1153" w:rsidRDefault="00311F90" w:rsidP="007441F5">
      <w:pPr>
        <w:pStyle w:val="Sinespaciado1"/>
        <w:jc w:val="both"/>
        <w:rPr>
          <w:rFonts w:ascii="Times New Roman" w:hAnsi="Times New Roman" w:cs="Times New Roman"/>
          <w:sz w:val="24"/>
          <w:szCs w:val="24"/>
          <w:lang w:val="el-GR"/>
        </w:rPr>
      </w:pPr>
    </w:p>
    <w:p w:rsidR="007256B2" w:rsidRPr="00CC1153" w:rsidRDefault="007441F5" w:rsidP="007441F5">
      <w:pPr>
        <w:pStyle w:val="Sinespaciado1"/>
        <w:tabs>
          <w:tab w:val="left" w:pos="567"/>
        </w:tabs>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6.5</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Φύση και συστατικά του περιέκτη</w:t>
      </w:r>
    </w:p>
    <w:p w:rsidR="004C164C" w:rsidRPr="00CC1153" w:rsidRDefault="004C164C" w:rsidP="00521291">
      <w:pPr>
        <w:pStyle w:val="Sinespaciado1"/>
        <w:jc w:val="both"/>
        <w:rPr>
          <w:rFonts w:ascii="Times New Roman" w:hAnsi="Times New Roman" w:cs="Times New Roman"/>
          <w:sz w:val="24"/>
          <w:szCs w:val="24"/>
          <w:lang w:val="el-GR"/>
        </w:rPr>
      </w:pPr>
    </w:p>
    <w:p w:rsidR="001A0347" w:rsidRPr="00E31918" w:rsidRDefault="001A0347" w:rsidP="00521291">
      <w:pPr>
        <w:pStyle w:val="Sinespaciado1"/>
        <w:jc w:val="both"/>
        <w:rPr>
          <w:rFonts w:ascii="Times New Roman" w:hAnsi="Times New Roman" w:cs="Times New Roman"/>
          <w:sz w:val="24"/>
          <w:szCs w:val="24"/>
          <w:lang w:val="el-GR"/>
        </w:rPr>
      </w:pPr>
      <w:r w:rsidRPr="00E31918">
        <w:rPr>
          <w:rStyle w:val="hps"/>
          <w:rFonts w:ascii="Times New Roman" w:hAnsi="Times New Roman" w:cs="Times New Roman"/>
          <w:sz w:val="24"/>
          <w:szCs w:val="24"/>
          <w:lang w:val="el-GR"/>
        </w:rPr>
        <w:t>Τα αναβράζοντα</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δισκία</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συσκευάζονται</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 xml:space="preserve">σε </w:t>
      </w:r>
      <w:r w:rsidR="00F20740" w:rsidRPr="00E31918">
        <w:rPr>
          <w:rStyle w:val="hps"/>
          <w:rFonts w:ascii="Times New Roman" w:hAnsi="Times New Roman" w:cs="Times New Roman"/>
          <w:sz w:val="24"/>
          <w:szCs w:val="24"/>
          <w:lang w:val="el-GR"/>
        </w:rPr>
        <w:t>σωληνάρια</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 xml:space="preserve">πολυπροπυλενίου </w:t>
      </w:r>
      <w:r w:rsidR="00F20740" w:rsidRPr="00E31918">
        <w:rPr>
          <w:rStyle w:val="hps"/>
          <w:rFonts w:ascii="Times New Roman" w:hAnsi="Times New Roman" w:cs="Times New Roman"/>
          <w:sz w:val="24"/>
          <w:szCs w:val="24"/>
          <w:lang w:val="el-GR"/>
        </w:rPr>
        <w:t>που κλείνουν</w:t>
      </w:r>
      <w:r w:rsidRPr="00E31918">
        <w:rPr>
          <w:rStyle w:val="hps"/>
          <w:rFonts w:ascii="Times New Roman" w:hAnsi="Times New Roman" w:cs="Times New Roman"/>
          <w:sz w:val="24"/>
          <w:szCs w:val="24"/>
          <w:lang w:val="el-GR"/>
        </w:rPr>
        <w:t xml:space="preserve"> με</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πώμα</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από πολυαιθυλένιο</w:t>
      </w:r>
      <w:r w:rsidRPr="00E31918">
        <w:rPr>
          <w:rFonts w:ascii="Times New Roman" w:hAnsi="Times New Roman" w:cs="Times New Roman"/>
          <w:sz w:val="24"/>
          <w:szCs w:val="24"/>
          <w:lang w:val="el-GR"/>
        </w:rPr>
        <w:t xml:space="preserve"> </w:t>
      </w:r>
      <w:r w:rsidR="00F20740" w:rsidRPr="00E31918">
        <w:rPr>
          <w:rFonts w:ascii="Times New Roman" w:hAnsi="Times New Roman" w:cs="Times New Roman"/>
          <w:sz w:val="24"/>
          <w:szCs w:val="24"/>
          <w:lang w:val="el-GR"/>
        </w:rPr>
        <w:t xml:space="preserve">με </w:t>
      </w:r>
      <w:r w:rsidRPr="00E31918">
        <w:rPr>
          <w:rStyle w:val="hps"/>
          <w:rFonts w:ascii="Times New Roman" w:hAnsi="Times New Roman" w:cs="Times New Roman"/>
          <w:sz w:val="24"/>
          <w:szCs w:val="24"/>
          <w:lang w:val="el-GR"/>
        </w:rPr>
        <w:t>ξηραντικό</w:t>
      </w:r>
      <w:r w:rsidR="00F20740" w:rsidRPr="00E31918">
        <w:rPr>
          <w:rStyle w:val="hps"/>
          <w:rFonts w:ascii="Times New Roman" w:hAnsi="Times New Roman" w:cs="Times New Roman"/>
          <w:sz w:val="24"/>
          <w:szCs w:val="24"/>
          <w:lang w:val="el-GR"/>
        </w:rPr>
        <w:t xml:space="preserve"> παράγοντα</w:t>
      </w:r>
      <w:r w:rsidRPr="00E31918">
        <w:rPr>
          <w:rFonts w:ascii="Times New Roman" w:hAnsi="Times New Roman" w:cs="Times New Roman"/>
          <w:sz w:val="24"/>
          <w:szCs w:val="24"/>
          <w:lang w:val="el-GR"/>
        </w:rPr>
        <w:t xml:space="preserve">. </w:t>
      </w:r>
      <w:r w:rsidR="00F20740" w:rsidRPr="00E31918">
        <w:rPr>
          <w:rStyle w:val="hps"/>
          <w:rFonts w:ascii="Times New Roman" w:hAnsi="Times New Roman" w:cs="Times New Roman"/>
          <w:sz w:val="24"/>
          <w:szCs w:val="24"/>
          <w:lang w:val="el-GR"/>
        </w:rPr>
        <w:t>Τα σωληνάρια</w:t>
      </w:r>
      <w:r w:rsidRPr="00E31918">
        <w:rPr>
          <w:rFonts w:ascii="Times New Roman" w:hAnsi="Times New Roman" w:cs="Times New Roman"/>
          <w:sz w:val="24"/>
          <w:szCs w:val="24"/>
          <w:lang w:val="el-GR"/>
        </w:rPr>
        <w:t xml:space="preserve"> </w:t>
      </w:r>
      <w:r w:rsidRPr="00E31918">
        <w:rPr>
          <w:rStyle w:val="hps"/>
          <w:rFonts w:ascii="Times New Roman" w:hAnsi="Times New Roman" w:cs="Times New Roman"/>
          <w:sz w:val="24"/>
          <w:szCs w:val="24"/>
          <w:lang w:val="el-GR"/>
        </w:rPr>
        <w:t>συσκευάζονται σε</w:t>
      </w:r>
      <w:r w:rsidRPr="00E31918">
        <w:rPr>
          <w:rFonts w:ascii="Times New Roman" w:hAnsi="Times New Roman" w:cs="Times New Roman"/>
          <w:sz w:val="24"/>
          <w:szCs w:val="24"/>
          <w:lang w:val="el-GR"/>
        </w:rPr>
        <w:t xml:space="preserve"> </w:t>
      </w:r>
      <w:r w:rsidR="00F20740" w:rsidRPr="00E31918">
        <w:rPr>
          <w:rFonts w:ascii="Times New Roman" w:hAnsi="Times New Roman" w:cs="Times New Roman"/>
          <w:sz w:val="24"/>
          <w:szCs w:val="24"/>
          <w:lang w:val="el-GR"/>
        </w:rPr>
        <w:t xml:space="preserve">χάρτινα </w:t>
      </w:r>
      <w:r w:rsidRPr="00E31918">
        <w:rPr>
          <w:rStyle w:val="hps"/>
          <w:rFonts w:ascii="Times New Roman" w:hAnsi="Times New Roman" w:cs="Times New Roman"/>
          <w:sz w:val="24"/>
          <w:szCs w:val="24"/>
          <w:lang w:val="el-GR"/>
        </w:rPr>
        <w:t>κουτιά</w:t>
      </w:r>
      <w:r w:rsidR="00F20740" w:rsidRPr="00E31918">
        <w:rPr>
          <w:rFonts w:ascii="Times New Roman" w:hAnsi="Times New Roman" w:cs="Times New Roman"/>
          <w:sz w:val="24"/>
          <w:szCs w:val="24"/>
          <w:lang w:val="el-GR"/>
        </w:rPr>
        <w:t>.</w:t>
      </w:r>
    </w:p>
    <w:p w:rsidR="00F20740" w:rsidRPr="00E31918" w:rsidRDefault="00F20740" w:rsidP="001A0347">
      <w:pPr>
        <w:pStyle w:val="Sinespaciado1"/>
        <w:widowControl w:val="0"/>
        <w:jc w:val="both"/>
        <w:rPr>
          <w:rFonts w:ascii="Times New Roman" w:hAnsi="Times New Roman" w:cs="Times New Roman"/>
          <w:bCs/>
          <w:sz w:val="24"/>
          <w:szCs w:val="24"/>
          <w:lang w:val="el-GR"/>
        </w:rPr>
      </w:pPr>
    </w:p>
    <w:p w:rsidR="00521291" w:rsidRPr="00E31918" w:rsidRDefault="001A0347" w:rsidP="001A0347">
      <w:pPr>
        <w:pStyle w:val="Sinespaciado1"/>
        <w:widowControl w:val="0"/>
        <w:jc w:val="both"/>
        <w:rPr>
          <w:rFonts w:ascii="Times New Roman" w:hAnsi="Times New Roman" w:cs="Times New Roman"/>
          <w:sz w:val="24"/>
          <w:szCs w:val="24"/>
          <w:lang w:val="el-GR"/>
        </w:rPr>
      </w:pPr>
      <w:r w:rsidRPr="00E31918">
        <w:rPr>
          <w:rFonts w:ascii="Times New Roman" w:hAnsi="Times New Roman" w:cs="Times New Roman"/>
          <w:bCs/>
          <w:sz w:val="24"/>
          <w:szCs w:val="24"/>
          <w:lang w:val="el-GR"/>
        </w:rPr>
        <w:t xml:space="preserve">Μεγέθη συσκευασίας: </w:t>
      </w:r>
      <w:r w:rsidR="00521291" w:rsidRPr="00E31918">
        <w:rPr>
          <w:rFonts w:ascii="Times New Roman" w:hAnsi="Times New Roman" w:cs="Times New Roman"/>
          <w:sz w:val="24"/>
          <w:szCs w:val="24"/>
          <w:lang w:val="el-GR"/>
        </w:rPr>
        <w:t xml:space="preserve">Κουτί που περιέχει 10, 20, 30,40 </w:t>
      </w:r>
      <w:r w:rsidR="00BB7753" w:rsidRPr="00E31918">
        <w:rPr>
          <w:rFonts w:ascii="Times New Roman" w:hAnsi="Times New Roman" w:cs="Times New Roman"/>
          <w:sz w:val="24"/>
          <w:szCs w:val="24"/>
          <w:lang w:val="el-GR"/>
        </w:rPr>
        <w:t>ή 60 αναβράζοντα δισκία.</w:t>
      </w:r>
    </w:p>
    <w:p w:rsidR="00F20740" w:rsidRPr="00E31918" w:rsidRDefault="00F20740" w:rsidP="007441F5">
      <w:pPr>
        <w:pStyle w:val="Sinespaciado1"/>
        <w:tabs>
          <w:tab w:val="left" w:pos="567"/>
        </w:tabs>
        <w:jc w:val="both"/>
        <w:rPr>
          <w:rFonts w:ascii="Times New Roman" w:hAnsi="Times New Roman" w:cs="Times New Roman"/>
          <w:sz w:val="24"/>
          <w:szCs w:val="24"/>
          <w:lang w:val="el-GR"/>
        </w:rPr>
      </w:pPr>
    </w:p>
    <w:p w:rsidR="00F20740" w:rsidRPr="00E31918" w:rsidRDefault="00F20740" w:rsidP="00F20740">
      <w:pPr>
        <w:widowControl w:val="0"/>
        <w:spacing w:after="0" w:line="240" w:lineRule="auto"/>
        <w:rPr>
          <w:rFonts w:ascii="Times New Roman" w:hAnsi="Times New Roman" w:cs="Times New Roman"/>
          <w:sz w:val="24"/>
          <w:szCs w:val="24"/>
          <w:lang w:val="el-GR"/>
        </w:rPr>
      </w:pPr>
      <w:r w:rsidRPr="00E31918">
        <w:rPr>
          <w:rFonts w:ascii="Times New Roman" w:hAnsi="Times New Roman" w:cs="Times New Roman"/>
          <w:sz w:val="24"/>
          <w:szCs w:val="24"/>
          <w:lang w:val="el-GR"/>
        </w:rPr>
        <w:t>Μπορεί να μη κυκλοφορούν όλες οι συσκευασίες.</w:t>
      </w:r>
    </w:p>
    <w:p w:rsidR="00F20740" w:rsidRPr="00E31918" w:rsidRDefault="00F20740" w:rsidP="00F20740">
      <w:pPr>
        <w:pStyle w:val="Sinespaciado1"/>
        <w:widowControl w:val="0"/>
        <w:tabs>
          <w:tab w:val="left" w:pos="567"/>
        </w:tabs>
        <w:jc w:val="both"/>
        <w:rPr>
          <w:rFonts w:ascii="Times New Roman" w:hAnsi="Times New Roman" w:cs="Times New Roman"/>
          <w:sz w:val="24"/>
          <w:szCs w:val="24"/>
          <w:lang w:val="el-GR"/>
        </w:rPr>
      </w:pPr>
    </w:p>
    <w:p w:rsidR="007256B2" w:rsidRPr="00CC1153" w:rsidRDefault="007441F5" w:rsidP="007441F5">
      <w:pPr>
        <w:pStyle w:val="Sinespaciado1"/>
        <w:tabs>
          <w:tab w:val="left" w:pos="567"/>
        </w:tabs>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6.6</w:t>
      </w:r>
      <w:r w:rsidRPr="00CC1153">
        <w:rPr>
          <w:rFonts w:ascii="Times New Roman" w:hAnsi="Times New Roman" w:cs="Times New Roman"/>
          <w:b/>
          <w:sz w:val="24"/>
          <w:szCs w:val="24"/>
          <w:lang w:val="el-GR"/>
        </w:rPr>
        <w:tab/>
      </w:r>
      <w:r w:rsidR="007256B2" w:rsidRPr="00CC1153">
        <w:rPr>
          <w:rFonts w:ascii="Times New Roman" w:hAnsi="Times New Roman" w:cs="Times New Roman"/>
          <w:b/>
          <w:sz w:val="24"/>
          <w:szCs w:val="24"/>
          <w:lang w:val="el-GR"/>
        </w:rPr>
        <w:t xml:space="preserve">Ιδιαίτερες προφυλάξεις απόρριψης </w:t>
      </w:r>
    </w:p>
    <w:p w:rsidR="007256B2" w:rsidRPr="00CC1153" w:rsidRDefault="007256B2" w:rsidP="007441F5">
      <w:pPr>
        <w:pStyle w:val="Sinespaciado1"/>
        <w:jc w:val="both"/>
        <w:rPr>
          <w:rFonts w:ascii="Times New Roman" w:hAnsi="Times New Roman" w:cs="Times New Roman"/>
          <w:sz w:val="24"/>
          <w:szCs w:val="24"/>
          <w:lang w:val="el-GR"/>
        </w:rPr>
      </w:pPr>
    </w:p>
    <w:p w:rsidR="007256B2" w:rsidRPr="00E31918" w:rsidRDefault="007256B2" w:rsidP="007441F5">
      <w:pPr>
        <w:pStyle w:val="Sinespaciado1"/>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Καμία </w:t>
      </w:r>
      <w:r w:rsidR="00F20740" w:rsidRPr="00E31918">
        <w:rPr>
          <w:rFonts w:ascii="Times New Roman" w:hAnsi="Times New Roman" w:cs="Times New Roman"/>
          <w:sz w:val="24"/>
          <w:szCs w:val="24"/>
          <w:lang w:val="el-GR"/>
        </w:rPr>
        <w:t>ειδική υποχρέωση</w:t>
      </w:r>
      <w:r w:rsidRPr="00E31918">
        <w:rPr>
          <w:rFonts w:ascii="Times New Roman" w:hAnsi="Times New Roman" w:cs="Times New Roman"/>
          <w:sz w:val="24"/>
          <w:szCs w:val="24"/>
          <w:lang w:val="el-GR"/>
        </w:rPr>
        <w:t>.</w:t>
      </w:r>
    </w:p>
    <w:p w:rsidR="007256B2" w:rsidRPr="00CC1153" w:rsidRDefault="007256B2" w:rsidP="007441F5">
      <w:pPr>
        <w:pStyle w:val="Sinespaciado1"/>
        <w:jc w:val="both"/>
        <w:rPr>
          <w:rFonts w:ascii="Times New Roman" w:hAnsi="Times New Roman" w:cs="Times New Roman"/>
          <w:sz w:val="24"/>
          <w:szCs w:val="24"/>
          <w:lang w:val="el-GR"/>
        </w:rPr>
      </w:pPr>
    </w:p>
    <w:p w:rsidR="007441F5" w:rsidRPr="00CC1153" w:rsidRDefault="007441F5" w:rsidP="007441F5">
      <w:pPr>
        <w:pStyle w:val="Sinespaciado1"/>
        <w:jc w:val="both"/>
        <w:rPr>
          <w:rFonts w:ascii="Times New Roman" w:hAnsi="Times New Roman" w:cs="Times New Roman"/>
          <w:sz w:val="24"/>
          <w:szCs w:val="24"/>
          <w:lang w:val="el-GR"/>
        </w:rPr>
      </w:pPr>
    </w:p>
    <w:p w:rsidR="007256B2" w:rsidRPr="00CC1153" w:rsidRDefault="007256B2" w:rsidP="007441F5">
      <w:pPr>
        <w:pStyle w:val="Sinespaciado1"/>
        <w:numPr>
          <w:ilvl w:val="0"/>
          <w:numId w:val="11"/>
        </w:numPr>
        <w:tabs>
          <w:tab w:val="clear" w:pos="720"/>
          <w:tab w:val="num" w:pos="567"/>
        </w:tabs>
        <w:ind w:left="0" w:firstLine="0"/>
        <w:jc w:val="both"/>
        <w:rPr>
          <w:rFonts w:ascii="Times New Roman" w:hAnsi="Times New Roman" w:cs="Times New Roman"/>
          <w:b/>
          <w:sz w:val="24"/>
          <w:szCs w:val="24"/>
        </w:rPr>
      </w:pPr>
      <w:r w:rsidRPr="00CC1153">
        <w:rPr>
          <w:rFonts w:ascii="Times New Roman" w:hAnsi="Times New Roman" w:cs="Times New Roman"/>
          <w:b/>
          <w:sz w:val="24"/>
          <w:szCs w:val="24"/>
          <w:lang w:val="el-GR"/>
        </w:rPr>
        <w:t>ΚΑΤΟΧΟΣ ΑΔΕΙΑΣ ΚΥΚΛΟΦΟΡΙΑΣ</w:t>
      </w:r>
    </w:p>
    <w:p w:rsidR="007256B2" w:rsidRPr="00CC1153" w:rsidRDefault="007256B2" w:rsidP="007441F5">
      <w:pPr>
        <w:pStyle w:val="Sinespaciado1"/>
        <w:jc w:val="both"/>
        <w:rPr>
          <w:rFonts w:ascii="Times New Roman" w:hAnsi="Times New Roman" w:cs="Times New Roman"/>
          <w:sz w:val="24"/>
          <w:szCs w:val="24"/>
        </w:rPr>
      </w:pPr>
    </w:p>
    <w:p w:rsidR="007441F5" w:rsidRPr="00E31918" w:rsidRDefault="007441F5" w:rsidP="007441F5">
      <w:pPr>
        <w:pStyle w:val="Sinespaciado1"/>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 xml:space="preserve">ΦΑΡΜΑΖΑΚ </w:t>
      </w:r>
      <w:r w:rsidR="00F20740" w:rsidRPr="00E31918">
        <w:rPr>
          <w:rFonts w:ascii="Times New Roman" w:hAnsi="Times New Roman" w:cs="Times New Roman"/>
          <w:sz w:val="24"/>
          <w:szCs w:val="24"/>
          <w:lang w:val="el-GR"/>
        </w:rPr>
        <w:t xml:space="preserve">ΑΝΩΝΥΜΗ ΦΑΡΜΑΚΕΥΤΙΚΗ ΕΜΠΟΡΙΚΗ ΒΙΟΜΗΧΑΝΙΚΗ ΕΤΑΙΡΕΙΑ δ.τ. </w:t>
      </w:r>
      <w:proofErr w:type="gramStart"/>
      <w:r w:rsidR="00F20740" w:rsidRPr="00E31918">
        <w:rPr>
          <w:rFonts w:ascii="Times New Roman" w:hAnsi="Times New Roman" w:cs="Times New Roman"/>
          <w:sz w:val="24"/>
          <w:szCs w:val="24"/>
        </w:rPr>
        <w:t>PHARMAZAC</w:t>
      </w:r>
      <w:r w:rsidR="00F20740" w:rsidRPr="00E31918">
        <w:rPr>
          <w:rFonts w:ascii="Times New Roman" w:hAnsi="Times New Roman" w:cs="Times New Roman"/>
          <w:sz w:val="24"/>
          <w:szCs w:val="24"/>
          <w:lang w:val="el-GR"/>
        </w:rPr>
        <w:t xml:space="preserve"> </w:t>
      </w:r>
      <w:r w:rsidRPr="00E31918">
        <w:rPr>
          <w:rFonts w:ascii="Times New Roman" w:hAnsi="Times New Roman" w:cs="Times New Roman"/>
          <w:sz w:val="24"/>
          <w:szCs w:val="24"/>
          <w:lang w:val="el-GR"/>
        </w:rPr>
        <w:t>Α.Ε.,</w:t>
      </w:r>
      <w:proofErr w:type="gramEnd"/>
    </w:p>
    <w:p w:rsidR="007441F5" w:rsidRPr="00E31918" w:rsidRDefault="007441F5" w:rsidP="007441F5">
      <w:pPr>
        <w:pStyle w:val="Sinespaciado1"/>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Ναούσης 31, 10447 Αθήνα,</w:t>
      </w:r>
    </w:p>
    <w:p w:rsidR="007441F5" w:rsidRPr="00E31918" w:rsidRDefault="007441F5" w:rsidP="007441F5">
      <w:pPr>
        <w:pStyle w:val="Sinespaciado1"/>
        <w:jc w:val="both"/>
        <w:rPr>
          <w:rFonts w:ascii="Times New Roman" w:hAnsi="Times New Roman" w:cs="Times New Roman"/>
          <w:sz w:val="24"/>
          <w:szCs w:val="24"/>
          <w:lang w:val="el-GR"/>
        </w:rPr>
      </w:pPr>
      <w:r w:rsidRPr="00E31918">
        <w:rPr>
          <w:rFonts w:ascii="Times New Roman" w:hAnsi="Times New Roman" w:cs="Times New Roman"/>
          <w:sz w:val="24"/>
          <w:szCs w:val="24"/>
          <w:lang w:val="el-GR"/>
        </w:rPr>
        <w:t>Ελλάδα</w:t>
      </w:r>
    </w:p>
    <w:p w:rsidR="007441F5" w:rsidRPr="00CC1153" w:rsidRDefault="007441F5"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Τηλ.: 210-34 18 890</w:t>
      </w:r>
    </w:p>
    <w:p w:rsidR="007441F5" w:rsidRPr="00CC1153" w:rsidRDefault="007441F5" w:rsidP="007441F5">
      <w:pPr>
        <w:pStyle w:val="Sinespaciado1"/>
        <w:jc w:val="both"/>
        <w:rPr>
          <w:rFonts w:ascii="Times New Roman" w:hAnsi="Times New Roman" w:cs="Times New Roman"/>
          <w:sz w:val="24"/>
          <w:szCs w:val="24"/>
          <w:lang w:val="el-GR"/>
        </w:rPr>
      </w:pPr>
      <w:r w:rsidRPr="00CC1153">
        <w:rPr>
          <w:rFonts w:ascii="Times New Roman" w:hAnsi="Times New Roman" w:cs="Times New Roman"/>
          <w:sz w:val="24"/>
          <w:szCs w:val="24"/>
          <w:lang w:val="el-GR"/>
        </w:rPr>
        <w:t>Φαξ: 210-34 18 887</w:t>
      </w:r>
    </w:p>
    <w:p w:rsidR="007256B2" w:rsidRPr="00CC1153" w:rsidRDefault="007256B2" w:rsidP="007441F5">
      <w:pPr>
        <w:pStyle w:val="Sinespaciado1"/>
        <w:jc w:val="both"/>
        <w:rPr>
          <w:rFonts w:ascii="Times New Roman" w:hAnsi="Times New Roman" w:cs="Times New Roman"/>
          <w:sz w:val="24"/>
          <w:szCs w:val="24"/>
          <w:lang w:val="el-GR"/>
        </w:rPr>
      </w:pPr>
    </w:p>
    <w:p w:rsidR="007256B2" w:rsidRPr="00CC1153" w:rsidRDefault="007256B2" w:rsidP="007441F5">
      <w:pPr>
        <w:pStyle w:val="Sinespaciado1"/>
        <w:jc w:val="both"/>
        <w:rPr>
          <w:rFonts w:ascii="Times New Roman" w:hAnsi="Times New Roman" w:cs="Times New Roman"/>
          <w:sz w:val="24"/>
          <w:szCs w:val="24"/>
          <w:lang w:val="el-GR"/>
        </w:rPr>
      </w:pPr>
    </w:p>
    <w:p w:rsidR="007256B2" w:rsidRPr="00CC1153" w:rsidRDefault="007441F5" w:rsidP="007441F5">
      <w:pPr>
        <w:pStyle w:val="Sinespaciado1"/>
        <w:numPr>
          <w:ilvl w:val="0"/>
          <w:numId w:val="11"/>
        </w:numPr>
        <w:ind w:left="0" w:firstLine="0"/>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ΑΡΙΘΜΟΣ</w:t>
      </w:r>
      <w:r w:rsidR="007256B2" w:rsidRPr="00CC1153">
        <w:rPr>
          <w:rFonts w:ascii="Times New Roman" w:hAnsi="Times New Roman" w:cs="Times New Roman"/>
          <w:b/>
          <w:sz w:val="24"/>
          <w:szCs w:val="24"/>
          <w:lang w:val="el-GR"/>
        </w:rPr>
        <w:t>(ΟΙ) ΑΔΕΙΑΣ ΚΥΚΛΟΦΟΡΙΑΣ</w:t>
      </w:r>
    </w:p>
    <w:p w:rsidR="007256B2" w:rsidRPr="00CC1153" w:rsidRDefault="007256B2" w:rsidP="00F20740">
      <w:pPr>
        <w:pStyle w:val="Sinespaciado1"/>
        <w:widowControl w:val="0"/>
        <w:jc w:val="both"/>
        <w:rPr>
          <w:rFonts w:ascii="Times New Roman" w:hAnsi="Times New Roman" w:cs="Times New Roman"/>
          <w:sz w:val="24"/>
          <w:szCs w:val="24"/>
          <w:lang w:val="el-GR"/>
        </w:rPr>
      </w:pPr>
    </w:p>
    <w:p w:rsidR="00F20740" w:rsidRPr="00E31918" w:rsidRDefault="00F20740" w:rsidP="00F20740">
      <w:pPr>
        <w:widowControl w:val="0"/>
        <w:spacing w:after="0" w:line="240" w:lineRule="auto"/>
        <w:rPr>
          <w:rFonts w:ascii="Times New Roman" w:hAnsi="Times New Roman" w:cs="Times New Roman"/>
          <w:i/>
          <w:iCs/>
          <w:sz w:val="24"/>
          <w:szCs w:val="24"/>
          <w:lang w:val="el-GR"/>
        </w:rPr>
      </w:pPr>
      <w:r w:rsidRPr="00E31918">
        <w:rPr>
          <w:rFonts w:ascii="Times New Roman" w:hAnsi="Times New Roman" w:cs="Times New Roman"/>
          <w:sz w:val="24"/>
          <w:szCs w:val="24"/>
          <w:lang w:val="el-GR"/>
        </w:rPr>
        <w:t>&lt;[αριθμός άδειας κυκλοφορίας]&gt;</w:t>
      </w:r>
    </w:p>
    <w:p w:rsidR="007256B2" w:rsidRPr="00CC1153" w:rsidRDefault="007256B2" w:rsidP="00F20740">
      <w:pPr>
        <w:pStyle w:val="Sinespaciado1"/>
        <w:widowControl w:val="0"/>
        <w:jc w:val="both"/>
        <w:rPr>
          <w:rFonts w:ascii="Times New Roman" w:hAnsi="Times New Roman" w:cs="Times New Roman"/>
          <w:sz w:val="24"/>
          <w:szCs w:val="24"/>
          <w:lang w:val="el-GR"/>
        </w:rPr>
      </w:pPr>
    </w:p>
    <w:p w:rsidR="00F20740" w:rsidRPr="00CC1153" w:rsidRDefault="00F20740" w:rsidP="00F20740">
      <w:pPr>
        <w:pStyle w:val="Sinespaciado1"/>
        <w:widowControl w:val="0"/>
        <w:jc w:val="both"/>
        <w:rPr>
          <w:rFonts w:ascii="Times New Roman" w:hAnsi="Times New Roman" w:cs="Times New Roman"/>
          <w:sz w:val="24"/>
          <w:szCs w:val="24"/>
          <w:lang w:val="el-GR"/>
        </w:rPr>
      </w:pPr>
    </w:p>
    <w:p w:rsidR="007256B2" w:rsidRPr="00CC1153" w:rsidRDefault="007256B2" w:rsidP="00F20740">
      <w:pPr>
        <w:pStyle w:val="Sinespaciado1"/>
        <w:widowControl w:val="0"/>
        <w:numPr>
          <w:ilvl w:val="0"/>
          <w:numId w:val="11"/>
        </w:numPr>
        <w:ind w:left="0" w:firstLine="0"/>
        <w:jc w:val="both"/>
        <w:rPr>
          <w:rFonts w:ascii="Times New Roman" w:hAnsi="Times New Roman" w:cs="Times New Roman"/>
          <w:b/>
          <w:sz w:val="24"/>
          <w:szCs w:val="24"/>
          <w:lang w:val="el-GR"/>
        </w:rPr>
      </w:pPr>
      <w:r w:rsidRPr="00CC1153">
        <w:rPr>
          <w:rFonts w:ascii="Times New Roman" w:hAnsi="Times New Roman" w:cs="Times New Roman"/>
          <w:b/>
          <w:sz w:val="24"/>
          <w:szCs w:val="24"/>
          <w:lang w:val="el-GR"/>
        </w:rPr>
        <w:t>ΗΜΕΡΟΜΗΝΙΑ ΠΡΩΤΗΣ ΕΓΚΡΙΣΗΣ/ΑΝΑΝΕΩΣΗΣ ΤΗΣ ΑΔΕΙΑΣ</w:t>
      </w:r>
    </w:p>
    <w:p w:rsidR="007256B2" w:rsidRPr="00CC1153" w:rsidRDefault="007256B2" w:rsidP="007441F5">
      <w:pPr>
        <w:pStyle w:val="Sinespaciado1"/>
        <w:jc w:val="both"/>
        <w:rPr>
          <w:rFonts w:ascii="Times New Roman" w:hAnsi="Times New Roman" w:cs="Times New Roman"/>
          <w:sz w:val="24"/>
          <w:szCs w:val="24"/>
          <w:lang w:val="el-GR"/>
        </w:rPr>
      </w:pPr>
    </w:p>
    <w:p w:rsidR="00F20740" w:rsidRPr="00E31918" w:rsidRDefault="00F20740" w:rsidP="00F20740">
      <w:pPr>
        <w:widowControl w:val="0"/>
        <w:spacing w:after="0" w:line="240" w:lineRule="auto"/>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&lt;Ημερομηνία πρώτης έγκρισης: {ηη-μμ-εεεε}&gt;</w:t>
      </w:r>
    </w:p>
    <w:p w:rsidR="00F20740" w:rsidRPr="00E31918" w:rsidRDefault="00F20740" w:rsidP="00F20740">
      <w:pPr>
        <w:widowControl w:val="0"/>
        <w:spacing w:after="0" w:line="240" w:lineRule="auto"/>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&lt;Ημε</w:t>
      </w:r>
      <w:r w:rsidR="00E31918">
        <w:rPr>
          <w:rFonts w:ascii="Times New Roman" w:hAnsi="Times New Roman" w:cs="Times New Roman"/>
          <w:noProof/>
          <w:sz w:val="24"/>
          <w:szCs w:val="24"/>
          <w:lang w:val="el-GR"/>
        </w:rPr>
        <w:t>ρομηνία τελευταίας ανανέωσης: {</w:t>
      </w:r>
      <w:r w:rsidRPr="00E31918">
        <w:rPr>
          <w:rFonts w:ascii="Times New Roman" w:hAnsi="Times New Roman" w:cs="Times New Roman"/>
          <w:noProof/>
          <w:sz w:val="24"/>
          <w:szCs w:val="24"/>
          <w:lang w:val="el-GR"/>
        </w:rPr>
        <w:t>ηη-μμ-εεεε}&gt;</w:t>
      </w:r>
    </w:p>
    <w:p w:rsidR="00F20740" w:rsidRPr="00CC1153" w:rsidRDefault="00F20740" w:rsidP="007441F5">
      <w:pPr>
        <w:pStyle w:val="Sinespaciado1"/>
        <w:jc w:val="both"/>
        <w:rPr>
          <w:rFonts w:ascii="Times New Roman" w:hAnsi="Times New Roman" w:cs="Times New Roman"/>
          <w:sz w:val="24"/>
          <w:szCs w:val="24"/>
          <w:lang w:val="el-GR"/>
        </w:rPr>
      </w:pPr>
    </w:p>
    <w:p w:rsidR="00F20740" w:rsidRPr="00CC1153" w:rsidRDefault="00F20740" w:rsidP="007441F5">
      <w:pPr>
        <w:pStyle w:val="Sinespaciado1"/>
        <w:jc w:val="both"/>
        <w:rPr>
          <w:rFonts w:ascii="Times New Roman" w:hAnsi="Times New Roman" w:cs="Times New Roman"/>
          <w:sz w:val="24"/>
          <w:szCs w:val="24"/>
          <w:lang w:val="el-GR"/>
        </w:rPr>
      </w:pPr>
    </w:p>
    <w:p w:rsidR="007256B2" w:rsidRPr="00CC1153" w:rsidRDefault="007256B2" w:rsidP="007441F5">
      <w:pPr>
        <w:pStyle w:val="Sinespaciado1"/>
        <w:numPr>
          <w:ilvl w:val="0"/>
          <w:numId w:val="11"/>
        </w:numPr>
        <w:ind w:left="0" w:firstLine="0"/>
        <w:jc w:val="both"/>
        <w:rPr>
          <w:rFonts w:ascii="Times New Roman" w:hAnsi="Times New Roman" w:cs="Times New Roman"/>
          <w:sz w:val="24"/>
          <w:szCs w:val="24"/>
        </w:rPr>
      </w:pPr>
      <w:r w:rsidRPr="00CC1153">
        <w:rPr>
          <w:rFonts w:ascii="Times New Roman" w:hAnsi="Times New Roman" w:cs="Times New Roman"/>
          <w:b/>
          <w:sz w:val="24"/>
          <w:szCs w:val="24"/>
          <w:lang w:val="el-GR"/>
        </w:rPr>
        <w:t>ΗΜΕΡΟΜΗΝΙΑ ΑΝΑΘΕΩΡΗΣΗΣ ΤΟΥ ΚΕΙΜΕΝΟΥ</w:t>
      </w:r>
    </w:p>
    <w:p w:rsidR="007441F5" w:rsidRPr="00CC1153" w:rsidRDefault="007441F5" w:rsidP="007441F5">
      <w:pPr>
        <w:pStyle w:val="Sinespaciado1"/>
        <w:jc w:val="both"/>
        <w:rPr>
          <w:rFonts w:ascii="Times New Roman" w:hAnsi="Times New Roman" w:cs="Times New Roman"/>
          <w:sz w:val="24"/>
          <w:szCs w:val="24"/>
        </w:rPr>
      </w:pPr>
    </w:p>
    <w:p w:rsidR="00F20740" w:rsidRPr="00E31918" w:rsidRDefault="00F20740" w:rsidP="00F20740">
      <w:pPr>
        <w:widowControl w:val="0"/>
        <w:spacing w:after="0" w:line="240" w:lineRule="auto"/>
        <w:rPr>
          <w:rFonts w:ascii="Times New Roman" w:hAnsi="Times New Roman" w:cs="Times New Roman"/>
          <w:noProof/>
          <w:sz w:val="24"/>
          <w:szCs w:val="24"/>
          <w:lang w:val="el-GR"/>
        </w:rPr>
      </w:pPr>
      <w:r w:rsidRPr="00E31918">
        <w:rPr>
          <w:rFonts w:ascii="Times New Roman" w:hAnsi="Times New Roman" w:cs="Times New Roman"/>
          <w:noProof/>
          <w:sz w:val="24"/>
          <w:szCs w:val="24"/>
          <w:lang w:val="el-GR"/>
        </w:rPr>
        <w:t>&lt;{ηη-μμ-εεεε}&gt;</w:t>
      </w:r>
    </w:p>
    <w:p w:rsidR="004C164C" w:rsidRPr="00CC1153" w:rsidRDefault="004C164C" w:rsidP="007441F5">
      <w:pPr>
        <w:pStyle w:val="Sinespaciado1"/>
        <w:jc w:val="both"/>
        <w:rPr>
          <w:rFonts w:ascii="Times New Roman" w:hAnsi="Times New Roman" w:cs="Times New Roman"/>
          <w:sz w:val="24"/>
          <w:szCs w:val="24"/>
          <w:lang w:val="el-GR"/>
        </w:rPr>
      </w:pPr>
    </w:p>
    <w:p w:rsidR="00F20740" w:rsidRPr="00CC1153" w:rsidRDefault="00F20740" w:rsidP="007441F5">
      <w:pPr>
        <w:pStyle w:val="Sinespaciado1"/>
        <w:jc w:val="both"/>
        <w:rPr>
          <w:rFonts w:ascii="Times New Roman" w:hAnsi="Times New Roman" w:cs="Times New Roman"/>
          <w:sz w:val="24"/>
          <w:szCs w:val="24"/>
          <w:lang w:val="el-GR"/>
        </w:rPr>
      </w:pPr>
    </w:p>
    <w:sectPr w:rsidR="00F20740" w:rsidRPr="00CC1153" w:rsidSect="00A36CEB">
      <w:footerReference w:type="default" r:id="rId7"/>
      <w:pgSz w:w="12240" w:h="15840"/>
      <w:pgMar w:top="1440" w:right="1440" w:bottom="1440" w:left="1440"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0EB" w:rsidRDefault="00BA50EB">
      <w:pPr>
        <w:spacing w:after="0" w:line="240" w:lineRule="auto"/>
      </w:pPr>
      <w:r>
        <w:separator/>
      </w:r>
    </w:p>
  </w:endnote>
  <w:endnote w:type="continuationSeparator" w:id="0">
    <w:p w:rsidR="00BA50EB" w:rsidRDefault="00BA5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51" w:rsidRPr="00BB6A0D" w:rsidRDefault="00A72F51" w:rsidP="00F3454D">
    <w:pPr>
      <w:pStyle w:val="ab"/>
      <w:jc w:val="center"/>
      <w:rPr>
        <w:rFonts w:ascii="Times New Roman" w:hAnsi="Times New Roman"/>
      </w:rPr>
    </w:pPr>
    <w:r w:rsidRPr="00BB6A0D">
      <w:rPr>
        <w:rFonts w:ascii="Times New Roman" w:hAnsi="Times New Roman"/>
      </w:rPr>
      <w:fldChar w:fldCharType="begin"/>
    </w:r>
    <w:r w:rsidRPr="00BB6A0D">
      <w:rPr>
        <w:rFonts w:ascii="Times New Roman" w:hAnsi="Times New Roman"/>
      </w:rPr>
      <w:instrText>PAGE   \* MERGEFORMAT</w:instrText>
    </w:r>
    <w:r w:rsidRPr="00BB6A0D">
      <w:rPr>
        <w:rFonts w:ascii="Times New Roman" w:hAnsi="Times New Roman"/>
      </w:rPr>
      <w:fldChar w:fldCharType="separate"/>
    </w:r>
    <w:r w:rsidR="006224B5" w:rsidRPr="006224B5">
      <w:rPr>
        <w:rFonts w:ascii="Times New Roman" w:hAnsi="Times New Roman"/>
        <w:noProof/>
        <w:lang w:val="es-ES"/>
      </w:rPr>
      <w:t>1</w:t>
    </w:r>
    <w:r w:rsidRPr="00BB6A0D">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0EB" w:rsidRDefault="00BA50EB">
      <w:pPr>
        <w:spacing w:after="0" w:line="240" w:lineRule="auto"/>
      </w:pPr>
      <w:r>
        <w:separator/>
      </w:r>
    </w:p>
  </w:footnote>
  <w:footnote w:type="continuationSeparator" w:id="0">
    <w:p w:rsidR="00BA50EB" w:rsidRDefault="00BA50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110" w:hanging="720"/>
      </w:pPr>
      <w:rPr>
        <w:rFonts w:cs="Times New Roman"/>
      </w:rPr>
    </w:lvl>
    <w:lvl w:ilvl="3">
      <w:start w:val="1"/>
      <w:numFmt w:val="decimal"/>
      <w:lvlText w:val="%1.%2.%3.%4"/>
      <w:lvlJc w:val="left"/>
      <w:pPr>
        <w:tabs>
          <w:tab w:val="num" w:pos="0"/>
        </w:tabs>
        <w:ind w:left="1125" w:hanging="720"/>
      </w:pPr>
      <w:rPr>
        <w:rFonts w:cs="Times New Roman"/>
      </w:rPr>
    </w:lvl>
    <w:lvl w:ilvl="4">
      <w:start w:val="1"/>
      <w:numFmt w:val="decimal"/>
      <w:lvlText w:val="%1.%2.%3.%4.%5"/>
      <w:lvlJc w:val="left"/>
      <w:pPr>
        <w:tabs>
          <w:tab w:val="num" w:pos="0"/>
        </w:tabs>
        <w:ind w:left="1500" w:hanging="1080"/>
      </w:pPr>
      <w:rPr>
        <w:rFonts w:cs="Times New Roman"/>
      </w:rPr>
    </w:lvl>
    <w:lvl w:ilvl="5">
      <w:start w:val="1"/>
      <w:numFmt w:val="decimal"/>
      <w:lvlText w:val="%1.%2.%3.%4.%5.%6"/>
      <w:lvlJc w:val="left"/>
      <w:pPr>
        <w:tabs>
          <w:tab w:val="num" w:pos="0"/>
        </w:tabs>
        <w:ind w:left="1515" w:hanging="1080"/>
      </w:pPr>
      <w:rPr>
        <w:rFonts w:cs="Times New Roman"/>
      </w:rPr>
    </w:lvl>
    <w:lvl w:ilvl="6">
      <w:start w:val="1"/>
      <w:numFmt w:val="decimal"/>
      <w:lvlText w:val="%1.%2.%3.%4.%5.%6.%7"/>
      <w:lvlJc w:val="left"/>
      <w:pPr>
        <w:tabs>
          <w:tab w:val="num" w:pos="0"/>
        </w:tabs>
        <w:ind w:left="1890" w:hanging="1440"/>
      </w:pPr>
      <w:rPr>
        <w:rFonts w:cs="Times New Roman"/>
      </w:rPr>
    </w:lvl>
    <w:lvl w:ilvl="7">
      <w:start w:val="1"/>
      <w:numFmt w:val="decimal"/>
      <w:lvlText w:val="%1.%2.%3.%4.%5.%6.%7.%8"/>
      <w:lvlJc w:val="left"/>
      <w:pPr>
        <w:tabs>
          <w:tab w:val="num" w:pos="0"/>
        </w:tabs>
        <w:ind w:left="1905" w:hanging="1440"/>
      </w:pPr>
      <w:rPr>
        <w:rFonts w:cs="Times New Roman"/>
      </w:rPr>
    </w:lvl>
    <w:lvl w:ilvl="8">
      <w:start w:val="1"/>
      <w:numFmt w:val="decimal"/>
      <w:lvlText w:val="%1.%2.%3.%4.%5.%6.%7.%8.%9"/>
      <w:lvlJc w:val="left"/>
      <w:pPr>
        <w:tabs>
          <w:tab w:val="num" w:pos="0"/>
        </w:tabs>
        <w:ind w:left="2280" w:hanging="1800"/>
      </w:pPr>
      <w:rPr>
        <w:rFonts w:cs="Times New Roman"/>
      </w:rPr>
    </w:lvl>
  </w:abstractNum>
  <w:abstractNum w:abstractNumId="2">
    <w:nsid w:val="00000003"/>
    <w:multiLevelType w:val="multilevel"/>
    <w:tmpl w:val="54C8D77E"/>
    <w:name w:val="WW8Num2"/>
    <w:lvl w:ilvl="0">
      <w:start w:val="2"/>
      <w:numFmt w:val="decimal"/>
      <w:lvlText w:val="(%1)"/>
      <w:lvlJc w:val="left"/>
      <w:pPr>
        <w:tabs>
          <w:tab w:val="num" w:pos="720"/>
        </w:tabs>
        <w:ind w:left="720" w:hanging="360"/>
      </w:pPr>
      <w:rPr>
        <w:rFonts w:cs="Times New Roman"/>
        <w:vertAlign w:val="superscrip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3"/>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4"/>
    <w:lvl w:ilvl="0">
      <w:start w:val="1"/>
      <w:numFmt w:val="bullet"/>
      <w:lvlText w:val=""/>
      <w:lvlJc w:val="left"/>
      <w:pPr>
        <w:tabs>
          <w:tab w:val="num" w:pos="1162"/>
        </w:tabs>
        <w:ind w:left="1162" w:hanging="360"/>
      </w:pPr>
      <w:rPr>
        <w:rFonts w:ascii="Symbol" w:hAnsi="Symbol"/>
      </w:rPr>
    </w:lvl>
    <w:lvl w:ilvl="1">
      <w:start w:val="1"/>
      <w:numFmt w:val="bullet"/>
      <w:lvlText w:val="◦"/>
      <w:lvlJc w:val="left"/>
      <w:pPr>
        <w:tabs>
          <w:tab w:val="num" w:pos="1522"/>
        </w:tabs>
        <w:ind w:left="1522" w:hanging="360"/>
      </w:pPr>
      <w:rPr>
        <w:rFonts w:ascii="OpenSymbol" w:eastAsia="Times New Roman"/>
      </w:rPr>
    </w:lvl>
    <w:lvl w:ilvl="2">
      <w:start w:val="1"/>
      <w:numFmt w:val="bullet"/>
      <w:lvlText w:val="▪"/>
      <w:lvlJc w:val="left"/>
      <w:pPr>
        <w:tabs>
          <w:tab w:val="num" w:pos="1882"/>
        </w:tabs>
        <w:ind w:left="1882" w:hanging="360"/>
      </w:pPr>
      <w:rPr>
        <w:rFonts w:ascii="OpenSymbol" w:eastAsia="Times New Roman"/>
      </w:rPr>
    </w:lvl>
    <w:lvl w:ilvl="3">
      <w:start w:val="1"/>
      <w:numFmt w:val="bullet"/>
      <w:lvlText w:val=""/>
      <w:lvlJc w:val="left"/>
      <w:pPr>
        <w:tabs>
          <w:tab w:val="num" w:pos="2242"/>
        </w:tabs>
        <w:ind w:left="2242" w:hanging="360"/>
      </w:pPr>
      <w:rPr>
        <w:rFonts w:ascii="Symbol" w:hAnsi="Symbol"/>
      </w:rPr>
    </w:lvl>
    <w:lvl w:ilvl="4">
      <w:start w:val="1"/>
      <w:numFmt w:val="bullet"/>
      <w:lvlText w:val="◦"/>
      <w:lvlJc w:val="left"/>
      <w:pPr>
        <w:tabs>
          <w:tab w:val="num" w:pos="2602"/>
        </w:tabs>
        <w:ind w:left="2602" w:hanging="360"/>
      </w:pPr>
      <w:rPr>
        <w:rFonts w:ascii="OpenSymbol" w:eastAsia="Times New Roman"/>
      </w:rPr>
    </w:lvl>
    <w:lvl w:ilvl="5">
      <w:start w:val="1"/>
      <w:numFmt w:val="bullet"/>
      <w:lvlText w:val="▪"/>
      <w:lvlJc w:val="left"/>
      <w:pPr>
        <w:tabs>
          <w:tab w:val="num" w:pos="2962"/>
        </w:tabs>
        <w:ind w:left="2962" w:hanging="360"/>
      </w:pPr>
      <w:rPr>
        <w:rFonts w:ascii="OpenSymbol" w:eastAsia="Times New Roman"/>
      </w:rPr>
    </w:lvl>
    <w:lvl w:ilvl="6">
      <w:start w:val="1"/>
      <w:numFmt w:val="bullet"/>
      <w:lvlText w:val=""/>
      <w:lvlJc w:val="left"/>
      <w:pPr>
        <w:tabs>
          <w:tab w:val="num" w:pos="3322"/>
        </w:tabs>
        <w:ind w:left="3322" w:hanging="360"/>
      </w:pPr>
      <w:rPr>
        <w:rFonts w:ascii="Symbol" w:hAnsi="Symbol"/>
      </w:rPr>
    </w:lvl>
    <w:lvl w:ilvl="7">
      <w:start w:val="1"/>
      <w:numFmt w:val="bullet"/>
      <w:lvlText w:val="◦"/>
      <w:lvlJc w:val="left"/>
      <w:pPr>
        <w:tabs>
          <w:tab w:val="num" w:pos="3682"/>
        </w:tabs>
        <w:ind w:left="3682" w:hanging="360"/>
      </w:pPr>
      <w:rPr>
        <w:rFonts w:ascii="OpenSymbol" w:eastAsia="Times New Roman"/>
      </w:rPr>
    </w:lvl>
    <w:lvl w:ilvl="8">
      <w:start w:val="1"/>
      <w:numFmt w:val="bullet"/>
      <w:lvlText w:val="▪"/>
      <w:lvlJc w:val="left"/>
      <w:pPr>
        <w:tabs>
          <w:tab w:val="num" w:pos="4042"/>
        </w:tabs>
        <w:ind w:left="4042" w:hanging="360"/>
      </w:pPr>
      <w:rPr>
        <w:rFonts w:ascii="OpenSymbol" w:eastAsia="Times New Roman"/>
      </w:rPr>
    </w:lvl>
  </w:abstractNum>
  <w:abstractNum w:abstractNumId="5">
    <w:nsid w:val="00000006"/>
    <w:multiLevelType w:val="multilevel"/>
    <w:tmpl w:val="00000006"/>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6">
    <w:nsid w:val="00000007"/>
    <w:multiLevelType w:val="multilevel"/>
    <w:tmpl w:val="00000007"/>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7">
    <w:nsid w:val="00000008"/>
    <w:multiLevelType w:val="multilevel"/>
    <w:tmpl w:val="00000008"/>
    <w:name w:val="WW8Num8"/>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10"/>
    <w:lvl w:ilvl="0">
      <w:start w:val="4"/>
      <w:numFmt w:val="decimal"/>
      <w:lvlText w:val="%1"/>
      <w:lvlJc w:val="left"/>
      <w:pPr>
        <w:tabs>
          <w:tab w:val="num" w:pos="0"/>
        </w:tabs>
        <w:ind w:left="360" w:hanging="360"/>
      </w:pPr>
      <w:rPr>
        <w:rFonts w:cs="Times New Roman"/>
      </w:rPr>
    </w:lvl>
    <w:lvl w:ilvl="1">
      <w:start w:val="7"/>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1845" w:hanging="720"/>
      </w:pPr>
      <w:rPr>
        <w:rFonts w:cs="Times New Roman"/>
      </w:rPr>
    </w:lvl>
    <w:lvl w:ilvl="4">
      <w:start w:val="1"/>
      <w:numFmt w:val="decimal"/>
      <w:lvlText w:val="%1.%2.%3.%4.%5"/>
      <w:lvlJc w:val="left"/>
      <w:pPr>
        <w:tabs>
          <w:tab w:val="num" w:pos="0"/>
        </w:tabs>
        <w:ind w:left="2580" w:hanging="1080"/>
      </w:pPr>
      <w:rPr>
        <w:rFonts w:cs="Times New Roman"/>
      </w:rPr>
    </w:lvl>
    <w:lvl w:ilvl="5">
      <w:start w:val="1"/>
      <w:numFmt w:val="decimal"/>
      <w:lvlText w:val="%1.%2.%3.%4.%5.%6"/>
      <w:lvlJc w:val="left"/>
      <w:pPr>
        <w:tabs>
          <w:tab w:val="num" w:pos="0"/>
        </w:tabs>
        <w:ind w:left="2955" w:hanging="1080"/>
      </w:pPr>
      <w:rPr>
        <w:rFonts w:cs="Times New Roman"/>
      </w:rPr>
    </w:lvl>
    <w:lvl w:ilvl="6">
      <w:start w:val="1"/>
      <w:numFmt w:val="decimal"/>
      <w:lvlText w:val="%1.%2.%3.%4.%5.%6.%7"/>
      <w:lvlJc w:val="left"/>
      <w:pPr>
        <w:tabs>
          <w:tab w:val="num" w:pos="0"/>
        </w:tabs>
        <w:ind w:left="3690" w:hanging="1440"/>
      </w:pPr>
      <w:rPr>
        <w:rFonts w:cs="Times New Roman"/>
      </w:rPr>
    </w:lvl>
    <w:lvl w:ilvl="7">
      <w:start w:val="1"/>
      <w:numFmt w:val="decimal"/>
      <w:lvlText w:val="%1.%2.%3.%4.%5.%6.%7.%8"/>
      <w:lvlJc w:val="left"/>
      <w:pPr>
        <w:tabs>
          <w:tab w:val="num" w:pos="0"/>
        </w:tabs>
        <w:ind w:left="4065" w:hanging="1440"/>
      </w:pPr>
      <w:rPr>
        <w:rFonts w:cs="Times New Roman"/>
      </w:rPr>
    </w:lvl>
    <w:lvl w:ilvl="8">
      <w:start w:val="1"/>
      <w:numFmt w:val="decimal"/>
      <w:lvlText w:val="%1.%2.%3.%4.%5.%6.%7.%8.%9"/>
      <w:lvlJc w:val="left"/>
      <w:pPr>
        <w:tabs>
          <w:tab w:val="num" w:pos="0"/>
        </w:tabs>
        <w:ind w:left="4800" w:hanging="1800"/>
      </w:pPr>
      <w:rPr>
        <w:rFonts w:cs="Times New Roman"/>
      </w:rPr>
    </w:lvl>
  </w:abstractNum>
  <w:abstractNum w:abstractNumId="9">
    <w:nsid w:val="06CD08EC"/>
    <w:multiLevelType w:val="hybridMultilevel"/>
    <w:tmpl w:val="F132C86E"/>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0A477B1C"/>
    <w:multiLevelType w:val="multilevel"/>
    <w:tmpl w:val="24460C0E"/>
    <w:lvl w:ilvl="0">
      <w:start w:val="7"/>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335E513B"/>
    <w:multiLevelType w:val="hybridMultilevel"/>
    <w:tmpl w:val="D9F6523A"/>
    <w:lvl w:ilvl="0" w:tplc="6FB4C6F2">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7A3A4758"/>
    <w:multiLevelType w:val="hybridMultilevel"/>
    <w:tmpl w:val="6F686EF4"/>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235F2"/>
    <w:rsid w:val="0001136D"/>
    <w:rsid w:val="00012786"/>
    <w:rsid w:val="000135BE"/>
    <w:rsid w:val="00016E75"/>
    <w:rsid w:val="000235F2"/>
    <w:rsid w:val="00023BCD"/>
    <w:rsid w:val="00023D75"/>
    <w:rsid w:val="00024F2E"/>
    <w:rsid w:val="00026AE8"/>
    <w:rsid w:val="00027A9B"/>
    <w:rsid w:val="00030726"/>
    <w:rsid w:val="00035352"/>
    <w:rsid w:val="00036432"/>
    <w:rsid w:val="000461C1"/>
    <w:rsid w:val="00063514"/>
    <w:rsid w:val="00064F45"/>
    <w:rsid w:val="00070290"/>
    <w:rsid w:val="00071E03"/>
    <w:rsid w:val="00076D38"/>
    <w:rsid w:val="000938B2"/>
    <w:rsid w:val="000940C2"/>
    <w:rsid w:val="000A3037"/>
    <w:rsid w:val="000A6207"/>
    <w:rsid w:val="000A6B41"/>
    <w:rsid w:val="000B2875"/>
    <w:rsid w:val="000C4933"/>
    <w:rsid w:val="000D0651"/>
    <w:rsid w:val="000D4789"/>
    <w:rsid w:val="000D5762"/>
    <w:rsid w:val="000D597D"/>
    <w:rsid w:val="000E27DB"/>
    <w:rsid w:val="000E6DD6"/>
    <w:rsid w:val="000F2931"/>
    <w:rsid w:val="000F3633"/>
    <w:rsid w:val="000F3C5E"/>
    <w:rsid w:val="000F53C4"/>
    <w:rsid w:val="00100ADD"/>
    <w:rsid w:val="0011066F"/>
    <w:rsid w:val="001125D5"/>
    <w:rsid w:val="0011548A"/>
    <w:rsid w:val="00122006"/>
    <w:rsid w:val="00130783"/>
    <w:rsid w:val="00147CDE"/>
    <w:rsid w:val="001535B1"/>
    <w:rsid w:val="001546BE"/>
    <w:rsid w:val="001659E8"/>
    <w:rsid w:val="001713B9"/>
    <w:rsid w:val="001716A8"/>
    <w:rsid w:val="00173784"/>
    <w:rsid w:val="00190D34"/>
    <w:rsid w:val="0019413C"/>
    <w:rsid w:val="001A0347"/>
    <w:rsid w:val="001A4024"/>
    <w:rsid w:val="001B1CDB"/>
    <w:rsid w:val="001B2985"/>
    <w:rsid w:val="001B428B"/>
    <w:rsid w:val="001B628E"/>
    <w:rsid w:val="001B774C"/>
    <w:rsid w:val="001C0F7A"/>
    <w:rsid w:val="001C4DB3"/>
    <w:rsid w:val="001D10C6"/>
    <w:rsid w:val="001D262A"/>
    <w:rsid w:val="001D61E8"/>
    <w:rsid w:val="001D7DE1"/>
    <w:rsid w:val="001E04BF"/>
    <w:rsid w:val="001E24CF"/>
    <w:rsid w:val="001E2FA4"/>
    <w:rsid w:val="001E5ABA"/>
    <w:rsid w:val="001E625B"/>
    <w:rsid w:val="001F07E0"/>
    <w:rsid w:val="001F1009"/>
    <w:rsid w:val="00203DC4"/>
    <w:rsid w:val="00205E81"/>
    <w:rsid w:val="002131B6"/>
    <w:rsid w:val="00215483"/>
    <w:rsid w:val="0022413B"/>
    <w:rsid w:val="002408BB"/>
    <w:rsid w:val="00240C72"/>
    <w:rsid w:val="002438AB"/>
    <w:rsid w:val="00244464"/>
    <w:rsid w:val="00244CC1"/>
    <w:rsid w:val="0024792E"/>
    <w:rsid w:val="00253577"/>
    <w:rsid w:val="00254A93"/>
    <w:rsid w:val="00255ABB"/>
    <w:rsid w:val="00255B39"/>
    <w:rsid w:val="00262133"/>
    <w:rsid w:val="00263632"/>
    <w:rsid w:val="00265C28"/>
    <w:rsid w:val="00273811"/>
    <w:rsid w:val="0027657D"/>
    <w:rsid w:val="00277B34"/>
    <w:rsid w:val="00284512"/>
    <w:rsid w:val="002851AA"/>
    <w:rsid w:val="002A1F63"/>
    <w:rsid w:val="002B35FD"/>
    <w:rsid w:val="002B5FA1"/>
    <w:rsid w:val="002C2AB7"/>
    <w:rsid w:val="002C5D89"/>
    <w:rsid w:val="002D0816"/>
    <w:rsid w:val="002D5872"/>
    <w:rsid w:val="002E0FBE"/>
    <w:rsid w:val="002F5B43"/>
    <w:rsid w:val="00301D64"/>
    <w:rsid w:val="0030370F"/>
    <w:rsid w:val="00304EF7"/>
    <w:rsid w:val="0030662E"/>
    <w:rsid w:val="0031036F"/>
    <w:rsid w:val="00311F90"/>
    <w:rsid w:val="00312377"/>
    <w:rsid w:val="00312AD5"/>
    <w:rsid w:val="00313665"/>
    <w:rsid w:val="00317B7A"/>
    <w:rsid w:val="00320BDF"/>
    <w:rsid w:val="00323537"/>
    <w:rsid w:val="00334CF5"/>
    <w:rsid w:val="0033781D"/>
    <w:rsid w:val="0034073D"/>
    <w:rsid w:val="0034110B"/>
    <w:rsid w:val="0034694B"/>
    <w:rsid w:val="00361B14"/>
    <w:rsid w:val="00362548"/>
    <w:rsid w:val="00362C41"/>
    <w:rsid w:val="003638AA"/>
    <w:rsid w:val="00364E53"/>
    <w:rsid w:val="00365D10"/>
    <w:rsid w:val="00366F24"/>
    <w:rsid w:val="00374DEF"/>
    <w:rsid w:val="00384809"/>
    <w:rsid w:val="00390544"/>
    <w:rsid w:val="00395F1E"/>
    <w:rsid w:val="003A261D"/>
    <w:rsid w:val="003A3E99"/>
    <w:rsid w:val="003A585D"/>
    <w:rsid w:val="003B0350"/>
    <w:rsid w:val="003C0155"/>
    <w:rsid w:val="003C1601"/>
    <w:rsid w:val="003C1BD7"/>
    <w:rsid w:val="003C392F"/>
    <w:rsid w:val="003C620E"/>
    <w:rsid w:val="003C7316"/>
    <w:rsid w:val="003D1EE7"/>
    <w:rsid w:val="003D2BCC"/>
    <w:rsid w:val="003E1BF1"/>
    <w:rsid w:val="003E2246"/>
    <w:rsid w:val="003F143E"/>
    <w:rsid w:val="003F3EE2"/>
    <w:rsid w:val="003F4E49"/>
    <w:rsid w:val="00421E7A"/>
    <w:rsid w:val="004233B2"/>
    <w:rsid w:val="00424875"/>
    <w:rsid w:val="00425B8F"/>
    <w:rsid w:val="0043199C"/>
    <w:rsid w:val="00431C65"/>
    <w:rsid w:val="00432843"/>
    <w:rsid w:val="00434C52"/>
    <w:rsid w:val="0043771E"/>
    <w:rsid w:val="004427A4"/>
    <w:rsid w:val="0045039B"/>
    <w:rsid w:val="00454838"/>
    <w:rsid w:val="00471987"/>
    <w:rsid w:val="0047210C"/>
    <w:rsid w:val="00483E03"/>
    <w:rsid w:val="00492D0D"/>
    <w:rsid w:val="004954BC"/>
    <w:rsid w:val="00496BC4"/>
    <w:rsid w:val="004A1127"/>
    <w:rsid w:val="004A2492"/>
    <w:rsid w:val="004A31E0"/>
    <w:rsid w:val="004A5263"/>
    <w:rsid w:val="004B22C6"/>
    <w:rsid w:val="004B6590"/>
    <w:rsid w:val="004C164C"/>
    <w:rsid w:val="004C25B4"/>
    <w:rsid w:val="004C58B6"/>
    <w:rsid w:val="004D7F69"/>
    <w:rsid w:val="004E1897"/>
    <w:rsid w:val="004E6C70"/>
    <w:rsid w:val="004F13C1"/>
    <w:rsid w:val="004F151C"/>
    <w:rsid w:val="004F28EB"/>
    <w:rsid w:val="00502151"/>
    <w:rsid w:val="00506372"/>
    <w:rsid w:val="00521291"/>
    <w:rsid w:val="00521561"/>
    <w:rsid w:val="00532035"/>
    <w:rsid w:val="005356D8"/>
    <w:rsid w:val="0053682C"/>
    <w:rsid w:val="00536851"/>
    <w:rsid w:val="0053726E"/>
    <w:rsid w:val="00551E92"/>
    <w:rsid w:val="00560984"/>
    <w:rsid w:val="00572EB7"/>
    <w:rsid w:val="005735FE"/>
    <w:rsid w:val="00574A94"/>
    <w:rsid w:val="00576070"/>
    <w:rsid w:val="00580B74"/>
    <w:rsid w:val="00587033"/>
    <w:rsid w:val="00596639"/>
    <w:rsid w:val="005975A0"/>
    <w:rsid w:val="005A0088"/>
    <w:rsid w:val="005A600E"/>
    <w:rsid w:val="005C0C07"/>
    <w:rsid w:val="005C4EBE"/>
    <w:rsid w:val="005D4185"/>
    <w:rsid w:val="005D7014"/>
    <w:rsid w:val="005D7E14"/>
    <w:rsid w:val="005E4569"/>
    <w:rsid w:val="00600B87"/>
    <w:rsid w:val="00600DCA"/>
    <w:rsid w:val="006061A9"/>
    <w:rsid w:val="0061313F"/>
    <w:rsid w:val="006201FA"/>
    <w:rsid w:val="006224B5"/>
    <w:rsid w:val="0062349C"/>
    <w:rsid w:val="00627C9A"/>
    <w:rsid w:val="00634D99"/>
    <w:rsid w:val="00640231"/>
    <w:rsid w:val="0064138C"/>
    <w:rsid w:val="00642DE4"/>
    <w:rsid w:val="00645C90"/>
    <w:rsid w:val="00652EDF"/>
    <w:rsid w:val="00656F69"/>
    <w:rsid w:val="006576F3"/>
    <w:rsid w:val="006701C0"/>
    <w:rsid w:val="00672B95"/>
    <w:rsid w:val="00674BA8"/>
    <w:rsid w:val="00674F19"/>
    <w:rsid w:val="0068541E"/>
    <w:rsid w:val="006872C4"/>
    <w:rsid w:val="00694AA5"/>
    <w:rsid w:val="00696CF1"/>
    <w:rsid w:val="006A1D14"/>
    <w:rsid w:val="006A6451"/>
    <w:rsid w:val="006B172F"/>
    <w:rsid w:val="006C0DF8"/>
    <w:rsid w:val="006C5EE9"/>
    <w:rsid w:val="006C6201"/>
    <w:rsid w:val="006D07DD"/>
    <w:rsid w:val="006D2AF7"/>
    <w:rsid w:val="006D78B1"/>
    <w:rsid w:val="006D7E5D"/>
    <w:rsid w:val="006E15CC"/>
    <w:rsid w:val="006E2587"/>
    <w:rsid w:val="006E34F0"/>
    <w:rsid w:val="006E3FD8"/>
    <w:rsid w:val="006E4AF3"/>
    <w:rsid w:val="006E6D57"/>
    <w:rsid w:val="006E70F5"/>
    <w:rsid w:val="007074F9"/>
    <w:rsid w:val="00715E78"/>
    <w:rsid w:val="007214A5"/>
    <w:rsid w:val="00723C7D"/>
    <w:rsid w:val="00724749"/>
    <w:rsid w:val="007256B2"/>
    <w:rsid w:val="0073556A"/>
    <w:rsid w:val="007441F5"/>
    <w:rsid w:val="00746E68"/>
    <w:rsid w:val="007557C6"/>
    <w:rsid w:val="00760AAF"/>
    <w:rsid w:val="007616A8"/>
    <w:rsid w:val="0076193C"/>
    <w:rsid w:val="007737FB"/>
    <w:rsid w:val="00774DA2"/>
    <w:rsid w:val="0077510B"/>
    <w:rsid w:val="0077796E"/>
    <w:rsid w:val="00780934"/>
    <w:rsid w:val="00782BA7"/>
    <w:rsid w:val="007945FF"/>
    <w:rsid w:val="007953C0"/>
    <w:rsid w:val="00796131"/>
    <w:rsid w:val="007B43DC"/>
    <w:rsid w:val="007C1BCF"/>
    <w:rsid w:val="007D5C10"/>
    <w:rsid w:val="007D5D53"/>
    <w:rsid w:val="007E0BCE"/>
    <w:rsid w:val="007F06D2"/>
    <w:rsid w:val="007F1EE7"/>
    <w:rsid w:val="007F4189"/>
    <w:rsid w:val="007F5F53"/>
    <w:rsid w:val="007F7B27"/>
    <w:rsid w:val="00806008"/>
    <w:rsid w:val="00810CE5"/>
    <w:rsid w:val="00811B21"/>
    <w:rsid w:val="00811F10"/>
    <w:rsid w:val="008139DE"/>
    <w:rsid w:val="00813C63"/>
    <w:rsid w:val="00823317"/>
    <w:rsid w:val="0082779C"/>
    <w:rsid w:val="008303D4"/>
    <w:rsid w:val="0083766A"/>
    <w:rsid w:val="008438F3"/>
    <w:rsid w:val="00844816"/>
    <w:rsid w:val="0084771B"/>
    <w:rsid w:val="008647E4"/>
    <w:rsid w:val="00865371"/>
    <w:rsid w:val="00865BB6"/>
    <w:rsid w:val="00873AA3"/>
    <w:rsid w:val="00874BDA"/>
    <w:rsid w:val="008764E8"/>
    <w:rsid w:val="00876940"/>
    <w:rsid w:val="00881CC2"/>
    <w:rsid w:val="0089139F"/>
    <w:rsid w:val="008A1F0A"/>
    <w:rsid w:val="008B30AE"/>
    <w:rsid w:val="008B771A"/>
    <w:rsid w:val="008C231A"/>
    <w:rsid w:val="008C4600"/>
    <w:rsid w:val="008D0BDD"/>
    <w:rsid w:val="008D450F"/>
    <w:rsid w:val="008E2108"/>
    <w:rsid w:val="008F0DC5"/>
    <w:rsid w:val="008F4D56"/>
    <w:rsid w:val="008F6F94"/>
    <w:rsid w:val="009056E7"/>
    <w:rsid w:val="00910F79"/>
    <w:rsid w:val="00911AEE"/>
    <w:rsid w:val="009204C3"/>
    <w:rsid w:val="00920C23"/>
    <w:rsid w:val="00921AAB"/>
    <w:rsid w:val="00927025"/>
    <w:rsid w:val="00930001"/>
    <w:rsid w:val="00933F53"/>
    <w:rsid w:val="0093716A"/>
    <w:rsid w:val="00957CCE"/>
    <w:rsid w:val="009601E7"/>
    <w:rsid w:val="00967212"/>
    <w:rsid w:val="00970ACB"/>
    <w:rsid w:val="0097136D"/>
    <w:rsid w:val="00971B77"/>
    <w:rsid w:val="00981920"/>
    <w:rsid w:val="00982CA2"/>
    <w:rsid w:val="0098362D"/>
    <w:rsid w:val="00984984"/>
    <w:rsid w:val="00992691"/>
    <w:rsid w:val="00994B26"/>
    <w:rsid w:val="009A4475"/>
    <w:rsid w:val="009B2F47"/>
    <w:rsid w:val="009B3854"/>
    <w:rsid w:val="009C1C41"/>
    <w:rsid w:val="009C3D50"/>
    <w:rsid w:val="009C6BBA"/>
    <w:rsid w:val="009F394E"/>
    <w:rsid w:val="009F4D3E"/>
    <w:rsid w:val="009F4F6B"/>
    <w:rsid w:val="00A00418"/>
    <w:rsid w:val="00A0654E"/>
    <w:rsid w:val="00A06603"/>
    <w:rsid w:val="00A13947"/>
    <w:rsid w:val="00A165C5"/>
    <w:rsid w:val="00A20596"/>
    <w:rsid w:val="00A26357"/>
    <w:rsid w:val="00A324A2"/>
    <w:rsid w:val="00A36CEB"/>
    <w:rsid w:val="00A41445"/>
    <w:rsid w:val="00A42D61"/>
    <w:rsid w:val="00A459C4"/>
    <w:rsid w:val="00A51625"/>
    <w:rsid w:val="00A51DDB"/>
    <w:rsid w:val="00A536FE"/>
    <w:rsid w:val="00A54854"/>
    <w:rsid w:val="00A66A8D"/>
    <w:rsid w:val="00A72F51"/>
    <w:rsid w:val="00A845AC"/>
    <w:rsid w:val="00A91D60"/>
    <w:rsid w:val="00A922D1"/>
    <w:rsid w:val="00A9256A"/>
    <w:rsid w:val="00A92F25"/>
    <w:rsid w:val="00A93E1A"/>
    <w:rsid w:val="00A944E9"/>
    <w:rsid w:val="00A96751"/>
    <w:rsid w:val="00AA1F5E"/>
    <w:rsid w:val="00AA56FB"/>
    <w:rsid w:val="00AA67A1"/>
    <w:rsid w:val="00AA703A"/>
    <w:rsid w:val="00AB0156"/>
    <w:rsid w:val="00AB5582"/>
    <w:rsid w:val="00AB5CE7"/>
    <w:rsid w:val="00AB63A1"/>
    <w:rsid w:val="00AC1522"/>
    <w:rsid w:val="00AC25C0"/>
    <w:rsid w:val="00AC4D54"/>
    <w:rsid w:val="00AC76DD"/>
    <w:rsid w:val="00AC78FD"/>
    <w:rsid w:val="00AD0645"/>
    <w:rsid w:val="00AD0824"/>
    <w:rsid w:val="00AD13A1"/>
    <w:rsid w:val="00AD2639"/>
    <w:rsid w:val="00AD61F8"/>
    <w:rsid w:val="00AE1421"/>
    <w:rsid w:val="00AE4CFE"/>
    <w:rsid w:val="00AE5644"/>
    <w:rsid w:val="00AE6262"/>
    <w:rsid w:val="00AF049F"/>
    <w:rsid w:val="00AF74ED"/>
    <w:rsid w:val="00B00867"/>
    <w:rsid w:val="00B019C7"/>
    <w:rsid w:val="00B02E0D"/>
    <w:rsid w:val="00B03694"/>
    <w:rsid w:val="00B07FC6"/>
    <w:rsid w:val="00B13297"/>
    <w:rsid w:val="00B15871"/>
    <w:rsid w:val="00B15957"/>
    <w:rsid w:val="00B21FC8"/>
    <w:rsid w:val="00B320F6"/>
    <w:rsid w:val="00B35DEC"/>
    <w:rsid w:val="00B4358C"/>
    <w:rsid w:val="00B47CA4"/>
    <w:rsid w:val="00B51B90"/>
    <w:rsid w:val="00B54975"/>
    <w:rsid w:val="00B55B49"/>
    <w:rsid w:val="00B561EF"/>
    <w:rsid w:val="00B56BAA"/>
    <w:rsid w:val="00B60F3E"/>
    <w:rsid w:val="00B628F3"/>
    <w:rsid w:val="00B639B3"/>
    <w:rsid w:val="00B65353"/>
    <w:rsid w:val="00B654A1"/>
    <w:rsid w:val="00B70012"/>
    <w:rsid w:val="00B72DE8"/>
    <w:rsid w:val="00B734E9"/>
    <w:rsid w:val="00B76A87"/>
    <w:rsid w:val="00B95C95"/>
    <w:rsid w:val="00B95CBD"/>
    <w:rsid w:val="00BA4AA9"/>
    <w:rsid w:val="00BA50EB"/>
    <w:rsid w:val="00BA7D1D"/>
    <w:rsid w:val="00BB6A0D"/>
    <w:rsid w:val="00BB6F16"/>
    <w:rsid w:val="00BB7753"/>
    <w:rsid w:val="00BC04B0"/>
    <w:rsid w:val="00BC447C"/>
    <w:rsid w:val="00BD1665"/>
    <w:rsid w:val="00BD3184"/>
    <w:rsid w:val="00BD675D"/>
    <w:rsid w:val="00BD7EB6"/>
    <w:rsid w:val="00BE06AE"/>
    <w:rsid w:val="00BE0F91"/>
    <w:rsid w:val="00BE2E25"/>
    <w:rsid w:val="00BE687A"/>
    <w:rsid w:val="00BF1DDF"/>
    <w:rsid w:val="00BF5178"/>
    <w:rsid w:val="00C01AAC"/>
    <w:rsid w:val="00C06AE3"/>
    <w:rsid w:val="00C07A45"/>
    <w:rsid w:val="00C11EE8"/>
    <w:rsid w:val="00C12A34"/>
    <w:rsid w:val="00C14C48"/>
    <w:rsid w:val="00C15CA1"/>
    <w:rsid w:val="00C17186"/>
    <w:rsid w:val="00C20B6D"/>
    <w:rsid w:val="00C37221"/>
    <w:rsid w:val="00C37700"/>
    <w:rsid w:val="00C47913"/>
    <w:rsid w:val="00C47E55"/>
    <w:rsid w:val="00C503E4"/>
    <w:rsid w:val="00C562B2"/>
    <w:rsid w:val="00C71E97"/>
    <w:rsid w:val="00C71F72"/>
    <w:rsid w:val="00C73D26"/>
    <w:rsid w:val="00C76366"/>
    <w:rsid w:val="00C81701"/>
    <w:rsid w:val="00C8556C"/>
    <w:rsid w:val="00C86112"/>
    <w:rsid w:val="00C8769B"/>
    <w:rsid w:val="00C933DA"/>
    <w:rsid w:val="00C94A5C"/>
    <w:rsid w:val="00CA602C"/>
    <w:rsid w:val="00CA698E"/>
    <w:rsid w:val="00CB1038"/>
    <w:rsid w:val="00CB4156"/>
    <w:rsid w:val="00CB72D5"/>
    <w:rsid w:val="00CC09E5"/>
    <w:rsid w:val="00CC1153"/>
    <w:rsid w:val="00CC650A"/>
    <w:rsid w:val="00CC6BA8"/>
    <w:rsid w:val="00CD01CF"/>
    <w:rsid w:val="00CE0177"/>
    <w:rsid w:val="00CE08D5"/>
    <w:rsid w:val="00CE5B3E"/>
    <w:rsid w:val="00CE6A2B"/>
    <w:rsid w:val="00CE75B5"/>
    <w:rsid w:val="00CF47B9"/>
    <w:rsid w:val="00CF64B0"/>
    <w:rsid w:val="00CF71C8"/>
    <w:rsid w:val="00D0638D"/>
    <w:rsid w:val="00D0641E"/>
    <w:rsid w:val="00D067D9"/>
    <w:rsid w:val="00D105EB"/>
    <w:rsid w:val="00D166DB"/>
    <w:rsid w:val="00D17431"/>
    <w:rsid w:val="00D2481C"/>
    <w:rsid w:val="00D26478"/>
    <w:rsid w:val="00D26EE9"/>
    <w:rsid w:val="00D30AE0"/>
    <w:rsid w:val="00D333ED"/>
    <w:rsid w:val="00D36FF4"/>
    <w:rsid w:val="00D514FF"/>
    <w:rsid w:val="00D52804"/>
    <w:rsid w:val="00D56B90"/>
    <w:rsid w:val="00D6534F"/>
    <w:rsid w:val="00D7310F"/>
    <w:rsid w:val="00D776F0"/>
    <w:rsid w:val="00D80209"/>
    <w:rsid w:val="00D8623E"/>
    <w:rsid w:val="00D86FFD"/>
    <w:rsid w:val="00D916A1"/>
    <w:rsid w:val="00D92C03"/>
    <w:rsid w:val="00D93156"/>
    <w:rsid w:val="00D94DCD"/>
    <w:rsid w:val="00DC104D"/>
    <w:rsid w:val="00DC2385"/>
    <w:rsid w:val="00DC54F9"/>
    <w:rsid w:val="00DC70C0"/>
    <w:rsid w:val="00DD0DA1"/>
    <w:rsid w:val="00DE1440"/>
    <w:rsid w:val="00DE7656"/>
    <w:rsid w:val="00E05B46"/>
    <w:rsid w:val="00E073A2"/>
    <w:rsid w:val="00E1224D"/>
    <w:rsid w:val="00E13A94"/>
    <w:rsid w:val="00E1658A"/>
    <w:rsid w:val="00E22E53"/>
    <w:rsid w:val="00E23D60"/>
    <w:rsid w:val="00E244EB"/>
    <w:rsid w:val="00E26ED4"/>
    <w:rsid w:val="00E31918"/>
    <w:rsid w:val="00E33734"/>
    <w:rsid w:val="00E34EBC"/>
    <w:rsid w:val="00E4038F"/>
    <w:rsid w:val="00E40EB8"/>
    <w:rsid w:val="00E41A2E"/>
    <w:rsid w:val="00E42EE7"/>
    <w:rsid w:val="00E47F4C"/>
    <w:rsid w:val="00E62027"/>
    <w:rsid w:val="00E70792"/>
    <w:rsid w:val="00E72281"/>
    <w:rsid w:val="00E73BD3"/>
    <w:rsid w:val="00E745B6"/>
    <w:rsid w:val="00E74DFB"/>
    <w:rsid w:val="00E76F5A"/>
    <w:rsid w:val="00E8212D"/>
    <w:rsid w:val="00E90A46"/>
    <w:rsid w:val="00E91BAA"/>
    <w:rsid w:val="00E93731"/>
    <w:rsid w:val="00EB6FB9"/>
    <w:rsid w:val="00EC4796"/>
    <w:rsid w:val="00ED2EA4"/>
    <w:rsid w:val="00EE0509"/>
    <w:rsid w:val="00EE312E"/>
    <w:rsid w:val="00EE4101"/>
    <w:rsid w:val="00EE6DBE"/>
    <w:rsid w:val="00EF1B5C"/>
    <w:rsid w:val="00EF22C6"/>
    <w:rsid w:val="00EF5660"/>
    <w:rsid w:val="00EF7239"/>
    <w:rsid w:val="00EF7E29"/>
    <w:rsid w:val="00F0185F"/>
    <w:rsid w:val="00F029EA"/>
    <w:rsid w:val="00F03F65"/>
    <w:rsid w:val="00F0404B"/>
    <w:rsid w:val="00F04370"/>
    <w:rsid w:val="00F0720E"/>
    <w:rsid w:val="00F07903"/>
    <w:rsid w:val="00F16A33"/>
    <w:rsid w:val="00F20740"/>
    <w:rsid w:val="00F2268E"/>
    <w:rsid w:val="00F3454D"/>
    <w:rsid w:val="00F368C1"/>
    <w:rsid w:val="00F3708E"/>
    <w:rsid w:val="00F3710E"/>
    <w:rsid w:val="00F37134"/>
    <w:rsid w:val="00F41385"/>
    <w:rsid w:val="00F41DA2"/>
    <w:rsid w:val="00F46528"/>
    <w:rsid w:val="00F52AC0"/>
    <w:rsid w:val="00F56905"/>
    <w:rsid w:val="00F646E7"/>
    <w:rsid w:val="00F66894"/>
    <w:rsid w:val="00F6696E"/>
    <w:rsid w:val="00F70258"/>
    <w:rsid w:val="00F73E5E"/>
    <w:rsid w:val="00F7492C"/>
    <w:rsid w:val="00F74AAF"/>
    <w:rsid w:val="00F77CF3"/>
    <w:rsid w:val="00F80D6C"/>
    <w:rsid w:val="00F862A7"/>
    <w:rsid w:val="00FB2312"/>
    <w:rsid w:val="00FB390D"/>
    <w:rsid w:val="00FB4975"/>
    <w:rsid w:val="00FB7D8F"/>
    <w:rsid w:val="00FC1D7A"/>
    <w:rsid w:val="00FC5BF7"/>
    <w:rsid w:val="00FD25DD"/>
    <w:rsid w:val="00FD753B"/>
    <w:rsid w:val="00FE02CF"/>
    <w:rsid w:val="00FE030E"/>
    <w:rsid w:val="00FE036B"/>
    <w:rsid w:val="00FE1BE9"/>
    <w:rsid w:val="00FE2EDB"/>
    <w:rsid w:val="00FE3BFB"/>
    <w:rsid w:val="00FF4C1C"/>
    <w:rsid w:val="00FF76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A36CEB"/>
    <w:pPr>
      <w:suppressAutoHyphens/>
      <w:spacing w:after="200" w:line="252" w:lineRule="auto"/>
    </w:pPr>
    <w:rPr>
      <w:rFonts w:ascii="Cambria" w:hAnsi="Cambria" w:cs="Cambria"/>
      <w:sz w:val="22"/>
      <w:szCs w:val="22"/>
      <w:lang w:val="en-US" w:eastAsia="en-US"/>
    </w:rPr>
  </w:style>
  <w:style w:type="paragraph" w:styleId="1">
    <w:name w:val="heading 1"/>
    <w:basedOn w:val="a"/>
    <w:next w:val="a"/>
    <w:link w:val="1Char"/>
    <w:qFormat/>
    <w:rsid w:val="00A36CEB"/>
    <w:pPr>
      <w:pBdr>
        <w:bottom w:val="double" w:sz="28" w:space="1" w:color="FFFF00"/>
      </w:pBdr>
      <w:tabs>
        <w:tab w:val="num" w:pos="432"/>
      </w:tabs>
      <w:spacing w:before="400"/>
      <w:ind w:left="432" w:hanging="432"/>
      <w:jc w:val="center"/>
      <w:outlineLvl w:val="0"/>
    </w:pPr>
    <w:rPr>
      <w:rFonts w:ascii="Times New Roman" w:hAnsi="Times New Roman" w:cs="Times New Roman"/>
      <w:caps/>
      <w:color w:val="632423"/>
      <w:spacing w:val="20"/>
      <w:sz w:val="28"/>
      <w:szCs w:val="28"/>
      <w:lang/>
    </w:rPr>
  </w:style>
  <w:style w:type="paragraph" w:styleId="2">
    <w:name w:val="heading 2"/>
    <w:basedOn w:val="a"/>
    <w:next w:val="a"/>
    <w:link w:val="2Char"/>
    <w:qFormat/>
    <w:rsid w:val="00A36CEB"/>
    <w:pPr>
      <w:pBdr>
        <w:bottom w:val="single" w:sz="4" w:space="1" w:color="FFFF00"/>
      </w:pBdr>
      <w:tabs>
        <w:tab w:val="num" w:pos="576"/>
      </w:tabs>
      <w:spacing w:before="400"/>
      <w:ind w:left="576" w:hanging="576"/>
      <w:jc w:val="center"/>
      <w:outlineLvl w:val="1"/>
    </w:pPr>
    <w:rPr>
      <w:rFonts w:ascii="Times New Roman" w:hAnsi="Times New Roman" w:cs="Times New Roman"/>
      <w:caps/>
      <w:color w:val="632423"/>
      <w:spacing w:val="15"/>
      <w:sz w:val="24"/>
      <w:szCs w:val="24"/>
      <w:lang/>
    </w:rPr>
  </w:style>
  <w:style w:type="paragraph" w:styleId="3">
    <w:name w:val="heading 3"/>
    <w:basedOn w:val="a"/>
    <w:next w:val="a"/>
    <w:link w:val="3Char"/>
    <w:qFormat/>
    <w:rsid w:val="00A36CEB"/>
    <w:pPr>
      <w:pBdr>
        <w:top w:val="single" w:sz="4" w:space="1" w:color="FFFF00"/>
        <w:bottom w:val="single" w:sz="4" w:space="1" w:color="FFFF00"/>
      </w:pBdr>
      <w:tabs>
        <w:tab w:val="num" w:pos="720"/>
      </w:tabs>
      <w:spacing w:before="300"/>
      <w:ind w:left="720" w:hanging="720"/>
      <w:jc w:val="center"/>
      <w:outlineLvl w:val="2"/>
    </w:pPr>
    <w:rPr>
      <w:rFonts w:ascii="Times New Roman" w:hAnsi="Times New Roman" w:cs="Times New Roman"/>
      <w:caps/>
      <w:color w:val="622423"/>
      <w:sz w:val="24"/>
      <w:szCs w:val="24"/>
      <w:lang/>
    </w:rPr>
  </w:style>
  <w:style w:type="paragraph" w:styleId="4">
    <w:name w:val="heading 4"/>
    <w:basedOn w:val="a"/>
    <w:next w:val="a"/>
    <w:link w:val="4Char"/>
    <w:qFormat/>
    <w:rsid w:val="00A36CEB"/>
    <w:pPr>
      <w:pBdr>
        <w:bottom w:val="single" w:sz="4" w:space="1" w:color="FFFF00"/>
      </w:pBdr>
      <w:tabs>
        <w:tab w:val="num" w:pos="864"/>
      </w:tabs>
      <w:spacing w:after="120"/>
      <w:ind w:left="864" w:hanging="864"/>
      <w:jc w:val="center"/>
      <w:outlineLvl w:val="3"/>
    </w:pPr>
    <w:rPr>
      <w:rFonts w:ascii="Times New Roman" w:hAnsi="Times New Roman" w:cs="Times New Roman"/>
      <w:caps/>
      <w:color w:val="622423"/>
      <w:spacing w:val="10"/>
      <w:sz w:val="20"/>
      <w:szCs w:val="20"/>
      <w:lang/>
    </w:rPr>
  </w:style>
  <w:style w:type="paragraph" w:styleId="5">
    <w:name w:val="heading 5"/>
    <w:basedOn w:val="a"/>
    <w:next w:val="a"/>
    <w:link w:val="5Char"/>
    <w:qFormat/>
    <w:rsid w:val="00A36CEB"/>
    <w:pPr>
      <w:tabs>
        <w:tab w:val="num" w:pos="1008"/>
      </w:tabs>
      <w:spacing w:before="320" w:after="120"/>
      <w:ind w:left="1008" w:hanging="1008"/>
      <w:jc w:val="center"/>
      <w:outlineLvl w:val="4"/>
    </w:pPr>
    <w:rPr>
      <w:rFonts w:ascii="Times New Roman" w:hAnsi="Times New Roman" w:cs="Times New Roman"/>
      <w:caps/>
      <w:color w:val="622423"/>
      <w:spacing w:val="10"/>
      <w:sz w:val="20"/>
      <w:szCs w:val="20"/>
      <w:lang/>
    </w:rPr>
  </w:style>
  <w:style w:type="paragraph" w:styleId="6">
    <w:name w:val="heading 6"/>
    <w:basedOn w:val="a"/>
    <w:next w:val="a"/>
    <w:link w:val="6Char"/>
    <w:qFormat/>
    <w:rsid w:val="00A36CEB"/>
    <w:pPr>
      <w:tabs>
        <w:tab w:val="num" w:pos="1152"/>
      </w:tabs>
      <w:spacing w:after="120"/>
      <w:ind w:left="1152" w:hanging="1152"/>
      <w:jc w:val="center"/>
      <w:outlineLvl w:val="5"/>
    </w:pPr>
    <w:rPr>
      <w:rFonts w:ascii="Times New Roman" w:hAnsi="Times New Roman" w:cs="Times New Roman"/>
      <w:caps/>
      <w:color w:val="943634"/>
      <w:spacing w:val="10"/>
      <w:sz w:val="20"/>
      <w:szCs w:val="20"/>
      <w:lang/>
    </w:rPr>
  </w:style>
  <w:style w:type="paragraph" w:styleId="7">
    <w:name w:val="heading 7"/>
    <w:basedOn w:val="a"/>
    <w:next w:val="a"/>
    <w:link w:val="7Char"/>
    <w:qFormat/>
    <w:rsid w:val="00A36CEB"/>
    <w:pPr>
      <w:tabs>
        <w:tab w:val="num" w:pos="1296"/>
      </w:tabs>
      <w:spacing w:after="120"/>
      <w:ind w:left="1296" w:hanging="1296"/>
      <w:jc w:val="center"/>
      <w:outlineLvl w:val="6"/>
    </w:pPr>
    <w:rPr>
      <w:rFonts w:ascii="Times New Roman" w:hAnsi="Times New Roman" w:cs="Times New Roman"/>
      <w:i/>
      <w:iCs/>
      <w:caps/>
      <w:color w:val="943634"/>
      <w:spacing w:val="10"/>
      <w:sz w:val="20"/>
      <w:szCs w:val="20"/>
      <w:lang/>
    </w:rPr>
  </w:style>
  <w:style w:type="paragraph" w:styleId="8">
    <w:name w:val="heading 8"/>
    <w:basedOn w:val="a"/>
    <w:next w:val="a"/>
    <w:link w:val="8Char"/>
    <w:qFormat/>
    <w:rsid w:val="00A36CEB"/>
    <w:pPr>
      <w:tabs>
        <w:tab w:val="num" w:pos="1440"/>
      </w:tabs>
      <w:spacing w:after="120"/>
      <w:ind w:left="1440" w:hanging="1440"/>
      <w:jc w:val="center"/>
      <w:outlineLvl w:val="7"/>
    </w:pPr>
    <w:rPr>
      <w:rFonts w:ascii="Times New Roman" w:hAnsi="Times New Roman" w:cs="Times New Roman"/>
      <w:caps/>
      <w:spacing w:val="10"/>
      <w:sz w:val="20"/>
      <w:szCs w:val="20"/>
      <w:lang/>
    </w:rPr>
  </w:style>
  <w:style w:type="paragraph" w:styleId="9">
    <w:name w:val="heading 9"/>
    <w:basedOn w:val="a"/>
    <w:next w:val="a"/>
    <w:link w:val="9Char"/>
    <w:qFormat/>
    <w:rsid w:val="00A36CEB"/>
    <w:pPr>
      <w:tabs>
        <w:tab w:val="num" w:pos="1584"/>
      </w:tabs>
      <w:spacing w:after="120"/>
      <w:ind w:left="1584" w:hanging="1584"/>
      <w:jc w:val="center"/>
      <w:outlineLvl w:val="8"/>
    </w:pPr>
    <w:rPr>
      <w:rFonts w:ascii="Times New Roman" w:hAnsi="Times New Roman" w:cs="Times New Roman"/>
      <w:i/>
      <w:iCs/>
      <w:caps/>
      <w:spacing w:val="10"/>
      <w:sz w:val="20"/>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link w:val="1"/>
    <w:locked/>
    <w:rsid w:val="00A36CEB"/>
    <w:rPr>
      <w:rFonts w:eastAsia="Times New Roman" w:cs="Times New Roman"/>
      <w:caps/>
      <w:color w:val="632423"/>
      <w:spacing w:val="20"/>
      <w:sz w:val="28"/>
      <w:szCs w:val="28"/>
    </w:rPr>
  </w:style>
  <w:style w:type="character" w:customStyle="1" w:styleId="2Char">
    <w:name w:val="Επικεφαλίδα 2 Char"/>
    <w:link w:val="2"/>
    <w:locked/>
    <w:rsid w:val="00A36CEB"/>
    <w:rPr>
      <w:rFonts w:cs="Times New Roman"/>
      <w:caps/>
      <w:color w:val="632423"/>
      <w:spacing w:val="15"/>
      <w:sz w:val="24"/>
      <w:szCs w:val="24"/>
    </w:rPr>
  </w:style>
  <w:style w:type="character" w:customStyle="1" w:styleId="3Char">
    <w:name w:val="Επικεφαλίδα 3 Char"/>
    <w:link w:val="3"/>
    <w:locked/>
    <w:rsid w:val="00A36CEB"/>
    <w:rPr>
      <w:rFonts w:eastAsia="Times New Roman" w:cs="Times New Roman"/>
      <w:caps/>
      <w:color w:val="622423"/>
      <w:sz w:val="24"/>
      <w:szCs w:val="24"/>
    </w:rPr>
  </w:style>
  <w:style w:type="character" w:customStyle="1" w:styleId="4Char">
    <w:name w:val="Επικεφαλίδα 4 Char"/>
    <w:link w:val="4"/>
    <w:locked/>
    <w:rsid w:val="00A36CEB"/>
    <w:rPr>
      <w:rFonts w:eastAsia="Times New Roman" w:cs="Times New Roman"/>
      <w:caps/>
      <w:color w:val="622423"/>
      <w:spacing w:val="10"/>
    </w:rPr>
  </w:style>
  <w:style w:type="character" w:customStyle="1" w:styleId="5Char">
    <w:name w:val="Επικεφαλίδα 5 Char"/>
    <w:link w:val="5"/>
    <w:locked/>
    <w:rsid w:val="00A36CEB"/>
    <w:rPr>
      <w:rFonts w:eastAsia="Times New Roman" w:cs="Times New Roman"/>
      <w:caps/>
      <w:color w:val="622423"/>
      <w:spacing w:val="10"/>
    </w:rPr>
  </w:style>
  <w:style w:type="character" w:customStyle="1" w:styleId="6Char">
    <w:name w:val="Επικεφαλίδα 6 Char"/>
    <w:link w:val="6"/>
    <w:locked/>
    <w:rsid w:val="00A36CEB"/>
    <w:rPr>
      <w:rFonts w:eastAsia="Times New Roman" w:cs="Times New Roman"/>
      <w:caps/>
      <w:color w:val="943634"/>
      <w:spacing w:val="10"/>
    </w:rPr>
  </w:style>
  <w:style w:type="character" w:customStyle="1" w:styleId="7Char">
    <w:name w:val="Επικεφαλίδα 7 Char"/>
    <w:link w:val="7"/>
    <w:locked/>
    <w:rsid w:val="00A36CEB"/>
    <w:rPr>
      <w:rFonts w:eastAsia="Times New Roman" w:cs="Times New Roman"/>
      <w:i/>
      <w:iCs/>
      <w:caps/>
      <w:color w:val="943634"/>
      <w:spacing w:val="10"/>
    </w:rPr>
  </w:style>
  <w:style w:type="character" w:customStyle="1" w:styleId="8Char">
    <w:name w:val="Επικεφαλίδα 8 Char"/>
    <w:link w:val="8"/>
    <w:locked/>
    <w:rsid w:val="00A36CEB"/>
    <w:rPr>
      <w:rFonts w:eastAsia="Times New Roman" w:cs="Times New Roman"/>
      <w:caps/>
      <w:spacing w:val="10"/>
      <w:sz w:val="20"/>
      <w:szCs w:val="20"/>
    </w:rPr>
  </w:style>
  <w:style w:type="character" w:customStyle="1" w:styleId="9Char">
    <w:name w:val="Επικεφαλίδα 9 Char"/>
    <w:link w:val="9"/>
    <w:locked/>
    <w:rsid w:val="00A36CEB"/>
    <w:rPr>
      <w:rFonts w:eastAsia="Times New Roman" w:cs="Times New Roman"/>
      <w:i/>
      <w:iCs/>
      <w:caps/>
      <w:spacing w:val="10"/>
      <w:sz w:val="20"/>
      <w:szCs w:val="20"/>
    </w:rPr>
  </w:style>
  <w:style w:type="paragraph" w:styleId="a3">
    <w:name w:val="Balloon Text"/>
    <w:basedOn w:val="a"/>
    <w:link w:val="Char"/>
    <w:semiHidden/>
    <w:rsid w:val="000235F2"/>
    <w:pPr>
      <w:spacing w:after="0" w:line="240" w:lineRule="auto"/>
    </w:pPr>
    <w:rPr>
      <w:rFonts w:ascii="Times New Roman" w:hAnsi="Times New Roman" w:cs="Times New Roman"/>
      <w:sz w:val="20"/>
      <w:szCs w:val="20"/>
      <w:lang/>
    </w:rPr>
  </w:style>
  <w:style w:type="character" w:customStyle="1" w:styleId="Char">
    <w:name w:val="Κείμενο πλαισίου Char"/>
    <w:link w:val="a3"/>
    <w:locked/>
    <w:rsid w:val="00A36CEB"/>
    <w:rPr>
      <w:rFonts w:cs="Times New Roman"/>
    </w:rPr>
  </w:style>
  <w:style w:type="character" w:customStyle="1" w:styleId="WW8Num4z0">
    <w:name w:val="WW8Num4z0"/>
    <w:rsid w:val="00A36CEB"/>
    <w:rPr>
      <w:rFonts w:ascii="Symbol" w:hAnsi="Symbol"/>
    </w:rPr>
  </w:style>
  <w:style w:type="character" w:customStyle="1" w:styleId="WW8Num4z1">
    <w:name w:val="WW8Num4z1"/>
    <w:rsid w:val="00A36CEB"/>
    <w:rPr>
      <w:rFonts w:ascii="OpenSymbol" w:eastAsia="Times New Roman"/>
    </w:rPr>
  </w:style>
  <w:style w:type="character" w:customStyle="1" w:styleId="WW8Num5z0">
    <w:name w:val="WW8Num5z0"/>
    <w:rsid w:val="00A36CEB"/>
    <w:rPr>
      <w:rFonts w:ascii="Symbol" w:hAnsi="Symbol"/>
    </w:rPr>
  </w:style>
  <w:style w:type="character" w:customStyle="1" w:styleId="WW8Num5z1">
    <w:name w:val="WW8Num5z1"/>
    <w:rsid w:val="00A36CEB"/>
    <w:rPr>
      <w:rFonts w:ascii="OpenSymbol" w:eastAsia="Times New Roman"/>
    </w:rPr>
  </w:style>
  <w:style w:type="character" w:customStyle="1" w:styleId="WW8Num6z0">
    <w:name w:val="WW8Num6z0"/>
    <w:rsid w:val="00A36CEB"/>
    <w:rPr>
      <w:rFonts w:ascii="Symbol" w:hAnsi="Symbol"/>
    </w:rPr>
  </w:style>
  <w:style w:type="character" w:customStyle="1" w:styleId="WW8Num6z1">
    <w:name w:val="WW8Num6z1"/>
    <w:rsid w:val="00A36CEB"/>
    <w:rPr>
      <w:rFonts w:ascii="OpenSymbol" w:eastAsia="Times New Roman"/>
    </w:rPr>
  </w:style>
  <w:style w:type="character" w:customStyle="1" w:styleId="Fuentedeprrafopredeter1">
    <w:name w:val="Fuente de párrafo predeter.1"/>
    <w:rsid w:val="00A36CEB"/>
  </w:style>
  <w:style w:type="character" w:customStyle="1" w:styleId="WW-DefaultParagraphFont">
    <w:name w:val="WW-Default Paragraph Font"/>
    <w:rsid w:val="00A36CEB"/>
  </w:style>
  <w:style w:type="character" w:customStyle="1" w:styleId="NumberingSymbols">
    <w:name w:val="Numbering Symbols"/>
    <w:rsid w:val="00A36CEB"/>
  </w:style>
  <w:style w:type="character" w:customStyle="1" w:styleId="Bullets">
    <w:name w:val="Bullets"/>
    <w:rsid w:val="00A36CEB"/>
    <w:rPr>
      <w:rFonts w:ascii="OpenSymbol" w:hAnsi="OpenSymbol"/>
    </w:rPr>
  </w:style>
  <w:style w:type="character" w:customStyle="1" w:styleId="TitleChar">
    <w:name w:val="Title Char"/>
    <w:rsid w:val="00A36CEB"/>
    <w:rPr>
      <w:rFonts w:eastAsia="Times New Roman" w:cs="Times New Roman"/>
      <w:caps/>
      <w:color w:val="632423"/>
      <w:spacing w:val="50"/>
      <w:sz w:val="44"/>
      <w:szCs w:val="44"/>
    </w:rPr>
  </w:style>
  <w:style w:type="character" w:customStyle="1" w:styleId="SubtitleChar">
    <w:name w:val="Subtitle Char"/>
    <w:rsid w:val="00A36CEB"/>
    <w:rPr>
      <w:rFonts w:eastAsia="Times New Roman" w:cs="Times New Roman"/>
      <w:caps/>
      <w:spacing w:val="20"/>
      <w:sz w:val="18"/>
      <w:szCs w:val="18"/>
    </w:rPr>
  </w:style>
  <w:style w:type="character" w:styleId="a4">
    <w:name w:val="Strong"/>
    <w:qFormat/>
    <w:rsid w:val="00A36CEB"/>
    <w:rPr>
      <w:rFonts w:cs="Times New Roman"/>
      <w:b/>
      <w:color w:val="943634"/>
      <w:spacing w:val="5"/>
    </w:rPr>
  </w:style>
  <w:style w:type="character" w:styleId="a5">
    <w:name w:val="Emphasis"/>
    <w:qFormat/>
    <w:rsid w:val="00A36CEB"/>
    <w:rPr>
      <w:rFonts w:cs="Times New Roman"/>
      <w:caps/>
      <w:spacing w:val="5"/>
      <w:sz w:val="20"/>
    </w:rPr>
  </w:style>
  <w:style w:type="character" w:customStyle="1" w:styleId="NoSpacingChar">
    <w:name w:val="No Spacing Char"/>
    <w:rsid w:val="00A36CEB"/>
    <w:rPr>
      <w:rFonts w:cs="Times New Roman"/>
    </w:rPr>
  </w:style>
  <w:style w:type="character" w:customStyle="1" w:styleId="QuoteChar">
    <w:name w:val="Quote Char"/>
    <w:rsid w:val="00A36CEB"/>
    <w:rPr>
      <w:rFonts w:eastAsia="Times New Roman" w:cs="Times New Roman"/>
      <w:i/>
      <w:iCs/>
    </w:rPr>
  </w:style>
  <w:style w:type="character" w:customStyle="1" w:styleId="IntenseQuoteChar">
    <w:name w:val="Intense Quote Char"/>
    <w:rsid w:val="00A36CEB"/>
    <w:rPr>
      <w:rFonts w:eastAsia="Times New Roman" w:cs="Times New Roman"/>
      <w:caps/>
      <w:color w:val="622423"/>
      <w:spacing w:val="5"/>
      <w:sz w:val="20"/>
      <w:szCs w:val="20"/>
    </w:rPr>
  </w:style>
  <w:style w:type="character" w:customStyle="1" w:styleId="nfasissutil1">
    <w:name w:val="Énfasis sutil1"/>
    <w:rsid w:val="00A36CEB"/>
    <w:rPr>
      <w:i/>
    </w:rPr>
  </w:style>
  <w:style w:type="character" w:customStyle="1" w:styleId="nfasisintenso1">
    <w:name w:val="Énfasis intenso1"/>
    <w:rsid w:val="00A36CEB"/>
    <w:rPr>
      <w:i/>
      <w:caps/>
      <w:spacing w:val="10"/>
      <w:sz w:val="20"/>
    </w:rPr>
  </w:style>
  <w:style w:type="character" w:customStyle="1" w:styleId="Referenciasutil1">
    <w:name w:val="Referencia sutil1"/>
    <w:rsid w:val="00A36CEB"/>
    <w:rPr>
      <w:rFonts w:ascii="Calibri" w:hAnsi="Calibri" w:cs="Times New Roman"/>
      <w:i/>
      <w:iCs/>
      <w:color w:val="622423"/>
    </w:rPr>
  </w:style>
  <w:style w:type="character" w:customStyle="1" w:styleId="Referenciaintensa1">
    <w:name w:val="Referencia intensa1"/>
    <w:rsid w:val="00A36CEB"/>
    <w:rPr>
      <w:rFonts w:ascii="Calibri" w:hAnsi="Calibri"/>
      <w:b/>
      <w:i/>
      <w:color w:val="622423"/>
    </w:rPr>
  </w:style>
  <w:style w:type="character" w:customStyle="1" w:styleId="Ttulodellibro1">
    <w:name w:val="Título del libro1"/>
    <w:rsid w:val="00A36CEB"/>
    <w:rPr>
      <w:caps/>
      <w:color w:val="622423"/>
      <w:spacing w:val="5"/>
    </w:rPr>
  </w:style>
  <w:style w:type="character" w:customStyle="1" w:styleId="HeaderChar">
    <w:name w:val="Header Char"/>
    <w:rsid w:val="00A36CEB"/>
    <w:rPr>
      <w:rFonts w:cs="Times New Roman"/>
    </w:rPr>
  </w:style>
  <w:style w:type="character" w:customStyle="1" w:styleId="FooterChar">
    <w:name w:val="Footer Char"/>
    <w:rsid w:val="00A36CEB"/>
    <w:rPr>
      <w:rFonts w:cs="Times New Roman"/>
    </w:rPr>
  </w:style>
  <w:style w:type="paragraph" w:customStyle="1" w:styleId="Heading">
    <w:name w:val="Heading"/>
    <w:basedOn w:val="a"/>
    <w:next w:val="a6"/>
    <w:rsid w:val="00A36CEB"/>
    <w:pPr>
      <w:keepNext/>
      <w:spacing w:before="240" w:after="120"/>
    </w:pPr>
    <w:rPr>
      <w:rFonts w:ascii="Arial" w:eastAsia="SimSun" w:hAnsi="Arial" w:cs="Mangal"/>
      <w:sz w:val="28"/>
      <w:szCs w:val="28"/>
    </w:rPr>
  </w:style>
  <w:style w:type="paragraph" w:styleId="a6">
    <w:name w:val="Body Text"/>
    <w:basedOn w:val="a"/>
    <w:link w:val="Char0"/>
    <w:rsid w:val="00A36CEB"/>
    <w:pPr>
      <w:spacing w:after="120"/>
    </w:pPr>
    <w:rPr>
      <w:rFonts w:cs="Times New Roman"/>
      <w:sz w:val="20"/>
      <w:szCs w:val="20"/>
    </w:rPr>
  </w:style>
  <w:style w:type="character" w:customStyle="1" w:styleId="Char0">
    <w:name w:val="Σώμα κειμένου Char"/>
    <w:link w:val="a6"/>
    <w:semiHidden/>
    <w:locked/>
    <w:rsid w:val="00B56BAA"/>
    <w:rPr>
      <w:rFonts w:ascii="Cambria" w:hAnsi="Cambria" w:cs="Cambria"/>
      <w:lang w:val="en-US" w:eastAsia="en-US"/>
    </w:rPr>
  </w:style>
  <w:style w:type="paragraph" w:styleId="a7">
    <w:name w:val="List"/>
    <w:basedOn w:val="a6"/>
    <w:rsid w:val="00A36CEB"/>
    <w:rPr>
      <w:rFonts w:cs="Mangal"/>
    </w:rPr>
  </w:style>
  <w:style w:type="paragraph" w:customStyle="1" w:styleId="Epgrafe1">
    <w:name w:val="Epígrafe1"/>
    <w:basedOn w:val="a"/>
    <w:next w:val="a"/>
    <w:rsid w:val="00A36CEB"/>
    <w:rPr>
      <w:caps/>
      <w:spacing w:val="10"/>
      <w:sz w:val="18"/>
      <w:szCs w:val="18"/>
    </w:rPr>
  </w:style>
  <w:style w:type="paragraph" w:customStyle="1" w:styleId="Index">
    <w:name w:val="Index"/>
    <w:basedOn w:val="a"/>
    <w:rsid w:val="00A36CEB"/>
    <w:pPr>
      <w:suppressLineNumbers/>
    </w:pPr>
    <w:rPr>
      <w:rFonts w:cs="Mangal"/>
    </w:rPr>
  </w:style>
  <w:style w:type="paragraph" w:customStyle="1" w:styleId="Prrafodelista1">
    <w:name w:val="Párrafo de lista1"/>
    <w:basedOn w:val="a"/>
    <w:rsid w:val="00A36CEB"/>
    <w:pPr>
      <w:ind w:left="720"/>
    </w:pPr>
  </w:style>
  <w:style w:type="paragraph" w:styleId="Web">
    <w:name w:val="Normal (Web)"/>
    <w:basedOn w:val="a"/>
    <w:rsid w:val="00A36CEB"/>
  </w:style>
  <w:style w:type="paragraph" w:customStyle="1" w:styleId="Textodeglobo1">
    <w:name w:val="Texto de globo1"/>
    <w:basedOn w:val="a"/>
    <w:rsid w:val="00A36CEB"/>
  </w:style>
  <w:style w:type="paragraph" w:customStyle="1" w:styleId="Sinespaciado1">
    <w:name w:val="Sin espaciado1"/>
    <w:basedOn w:val="a"/>
    <w:uiPriority w:val="99"/>
    <w:rsid w:val="00A36CEB"/>
    <w:pPr>
      <w:spacing w:after="0" w:line="240" w:lineRule="auto"/>
    </w:pPr>
  </w:style>
  <w:style w:type="paragraph" w:styleId="a8">
    <w:name w:val="Title"/>
    <w:basedOn w:val="a"/>
    <w:next w:val="a"/>
    <w:link w:val="Char1"/>
    <w:qFormat/>
    <w:rsid w:val="00A36CEB"/>
    <w:pPr>
      <w:pBdr>
        <w:top w:val="single" w:sz="2" w:space="1" w:color="FFFF00"/>
        <w:bottom w:val="single" w:sz="2" w:space="6" w:color="FFFF00"/>
      </w:pBdr>
      <w:spacing w:before="500" w:after="300" w:line="240" w:lineRule="auto"/>
      <w:jc w:val="center"/>
    </w:pPr>
    <w:rPr>
      <w:rFonts w:cs="Times New Roman"/>
      <w:b/>
      <w:bCs/>
      <w:kern w:val="28"/>
      <w:sz w:val="32"/>
      <w:szCs w:val="32"/>
    </w:rPr>
  </w:style>
  <w:style w:type="character" w:customStyle="1" w:styleId="Char1">
    <w:name w:val="Τίτλος Char"/>
    <w:link w:val="a8"/>
    <w:locked/>
    <w:rsid w:val="00B56BAA"/>
    <w:rPr>
      <w:rFonts w:ascii="Cambria" w:hAnsi="Cambria" w:cs="Times New Roman"/>
      <w:b/>
      <w:bCs/>
      <w:kern w:val="28"/>
      <w:sz w:val="32"/>
      <w:szCs w:val="32"/>
      <w:lang w:val="en-US" w:eastAsia="en-US"/>
    </w:rPr>
  </w:style>
  <w:style w:type="paragraph" w:styleId="a9">
    <w:name w:val="Subtitle"/>
    <w:basedOn w:val="a"/>
    <w:next w:val="a"/>
    <w:link w:val="Char2"/>
    <w:qFormat/>
    <w:rsid w:val="00A36CEB"/>
    <w:pPr>
      <w:spacing w:after="560" w:line="240" w:lineRule="auto"/>
      <w:jc w:val="center"/>
    </w:pPr>
    <w:rPr>
      <w:rFonts w:cs="Times New Roman"/>
      <w:sz w:val="24"/>
      <w:szCs w:val="24"/>
    </w:rPr>
  </w:style>
  <w:style w:type="character" w:customStyle="1" w:styleId="Char2">
    <w:name w:val="Υπότιτλος Char"/>
    <w:link w:val="a9"/>
    <w:locked/>
    <w:rsid w:val="00B56BAA"/>
    <w:rPr>
      <w:rFonts w:ascii="Cambria" w:hAnsi="Cambria" w:cs="Times New Roman"/>
      <w:sz w:val="24"/>
      <w:szCs w:val="24"/>
      <w:lang w:val="en-US" w:eastAsia="en-US"/>
    </w:rPr>
  </w:style>
  <w:style w:type="paragraph" w:customStyle="1" w:styleId="Cita1">
    <w:name w:val="Cita1"/>
    <w:basedOn w:val="a"/>
    <w:next w:val="a"/>
    <w:rsid w:val="00A36CEB"/>
    <w:rPr>
      <w:i/>
      <w:iCs/>
    </w:rPr>
  </w:style>
  <w:style w:type="paragraph" w:customStyle="1" w:styleId="Citadestacada1">
    <w:name w:val="Cita destacada1"/>
    <w:basedOn w:val="a"/>
    <w:next w:val="a"/>
    <w:rsid w:val="00A36CEB"/>
    <w:pPr>
      <w:pBdr>
        <w:top w:val="single" w:sz="2" w:space="10" w:color="FFFF00"/>
        <w:bottom w:val="single" w:sz="2" w:space="4" w:color="FFFF00"/>
      </w:pBdr>
      <w:spacing w:before="160" w:line="300" w:lineRule="auto"/>
      <w:ind w:left="1440" w:right="1440"/>
    </w:pPr>
    <w:rPr>
      <w:caps/>
      <w:color w:val="622423"/>
      <w:spacing w:val="5"/>
      <w:sz w:val="20"/>
      <w:szCs w:val="20"/>
    </w:rPr>
  </w:style>
  <w:style w:type="paragraph" w:customStyle="1" w:styleId="TtulodeTDC1">
    <w:name w:val="Título de TDC1"/>
    <w:basedOn w:val="1"/>
    <w:next w:val="a"/>
    <w:rsid w:val="00A36CEB"/>
    <w:pPr>
      <w:tabs>
        <w:tab w:val="clear" w:pos="432"/>
      </w:tabs>
      <w:ind w:left="0" w:firstLine="0"/>
      <w:outlineLvl w:val="9"/>
    </w:pPr>
  </w:style>
  <w:style w:type="paragraph" w:styleId="aa">
    <w:name w:val="header"/>
    <w:basedOn w:val="a"/>
    <w:link w:val="Char3"/>
    <w:rsid w:val="00A36CEB"/>
    <w:pPr>
      <w:tabs>
        <w:tab w:val="center" w:pos="4680"/>
        <w:tab w:val="right" w:pos="9360"/>
      </w:tabs>
    </w:pPr>
    <w:rPr>
      <w:rFonts w:cs="Times New Roman"/>
    </w:rPr>
  </w:style>
  <w:style w:type="character" w:customStyle="1" w:styleId="Char3">
    <w:name w:val="Κεφαλίδα Char"/>
    <w:link w:val="aa"/>
    <w:locked/>
    <w:rsid w:val="00BB6A0D"/>
    <w:rPr>
      <w:rFonts w:ascii="Cambria" w:hAnsi="Cambria" w:cs="Cambria"/>
      <w:sz w:val="22"/>
      <w:szCs w:val="22"/>
      <w:lang w:val="en-US" w:eastAsia="en-US"/>
    </w:rPr>
  </w:style>
  <w:style w:type="paragraph" w:styleId="ab">
    <w:name w:val="footer"/>
    <w:basedOn w:val="a"/>
    <w:link w:val="Char4"/>
    <w:rsid w:val="00A36CEB"/>
    <w:pPr>
      <w:tabs>
        <w:tab w:val="center" w:pos="4680"/>
        <w:tab w:val="right" w:pos="9360"/>
      </w:tabs>
    </w:pPr>
    <w:rPr>
      <w:rFonts w:cs="Times New Roman"/>
    </w:rPr>
  </w:style>
  <w:style w:type="character" w:customStyle="1" w:styleId="Char4">
    <w:name w:val="Υποσέλιδο Char"/>
    <w:link w:val="ab"/>
    <w:locked/>
    <w:rsid w:val="00BB6A0D"/>
    <w:rPr>
      <w:rFonts w:ascii="Cambria" w:hAnsi="Cambria" w:cs="Cambria"/>
      <w:sz w:val="22"/>
      <w:szCs w:val="22"/>
      <w:lang w:val="en-US" w:eastAsia="en-US"/>
    </w:rPr>
  </w:style>
  <w:style w:type="paragraph" w:customStyle="1" w:styleId="TableContents">
    <w:name w:val="Table Contents"/>
    <w:basedOn w:val="a"/>
    <w:rsid w:val="00A36CEB"/>
    <w:pPr>
      <w:suppressLineNumbers/>
    </w:pPr>
  </w:style>
  <w:style w:type="paragraph" w:customStyle="1" w:styleId="TableHeading">
    <w:name w:val="Table Heading"/>
    <w:basedOn w:val="TableContents"/>
    <w:rsid w:val="00A36CEB"/>
    <w:pPr>
      <w:jc w:val="center"/>
    </w:pPr>
    <w:rPr>
      <w:b/>
      <w:bCs/>
    </w:rPr>
  </w:style>
  <w:style w:type="character" w:customStyle="1" w:styleId="BalloonTextChar1">
    <w:name w:val="Balloon Text Char1"/>
    <w:semiHidden/>
    <w:locked/>
    <w:rsid w:val="000235F2"/>
    <w:rPr>
      <w:rFonts w:ascii="Tahoma" w:hAnsi="Tahoma" w:cs="Tahoma"/>
      <w:sz w:val="16"/>
      <w:szCs w:val="16"/>
      <w:lang w:val="en-US" w:eastAsia="en-US"/>
    </w:rPr>
  </w:style>
  <w:style w:type="paragraph" w:customStyle="1" w:styleId="ListParagraph">
    <w:name w:val="List Paragraph"/>
    <w:basedOn w:val="a"/>
    <w:rsid w:val="00B13297"/>
    <w:pPr>
      <w:ind w:left="720"/>
      <w:contextualSpacing/>
    </w:pPr>
  </w:style>
  <w:style w:type="table" w:styleId="ac">
    <w:name w:val="Table Grid"/>
    <w:basedOn w:val="a1"/>
    <w:locked/>
    <w:rsid w:val="0043199C"/>
    <w:pPr>
      <w:suppressAutoHyphens/>
      <w:spacing w:after="200" w:line="25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1">
    <w:name w:val="EmailStyle761"/>
    <w:semiHidden/>
    <w:rsid w:val="004B22C6"/>
    <w:rPr>
      <w:rFonts w:ascii="Palatino Linotype" w:hAnsi="Palatino Linotype" w:cs="Times New Roman"/>
      <w:b/>
      <w:bCs/>
      <w:color w:val="0000FF"/>
      <w:sz w:val="24"/>
      <w:szCs w:val="24"/>
      <w:u w:val="none"/>
    </w:rPr>
  </w:style>
  <w:style w:type="paragraph" w:customStyle="1" w:styleId="Sinespaciado">
    <w:name w:val="Sin espaciado"/>
    <w:basedOn w:val="a"/>
    <w:link w:val="SinespaciadoCar"/>
    <w:rsid w:val="00E74DFB"/>
    <w:pPr>
      <w:suppressAutoHyphens w:val="0"/>
      <w:spacing w:after="0" w:line="240" w:lineRule="auto"/>
    </w:pPr>
    <w:rPr>
      <w:rFonts w:cs="Times New Roman"/>
    </w:rPr>
  </w:style>
  <w:style w:type="character" w:customStyle="1" w:styleId="SinespaciadoCar">
    <w:name w:val="Sin espaciado Car"/>
    <w:link w:val="Sinespaciado"/>
    <w:locked/>
    <w:rsid w:val="00E74DFB"/>
    <w:rPr>
      <w:rFonts w:ascii="Cambria" w:hAnsi="Cambria" w:cs="Times New Roman"/>
      <w:sz w:val="22"/>
      <w:szCs w:val="22"/>
      <w:lang w:val="en-US" w:eastAsia="en-US"/>
    </w:rPr>
  </w:style>
  <w:style w:type="paragraph" w:customStyle="1" w:styleId="EMEAEnBodyText">
    <w:name w:val="EMEA En Body Text"/>
    <w:basedOn w:val="a"/>
    <w:rsid w:val="002D0816"/>
    <w:pPr>
      <w:suppressAutoHyphens w:val="0"/>
      <w:spacing w:before="120" w:after="120" w:line="240" w:lineRule="auto"/>
      <w:jc w:val="both"/>
    </w:pPr>
    <w:rPr>
      <w:rFonts w:ascii="Times New Roman" w:hAnsi="Times New Roman" w:cs="Times New Roman"/>
      <w:szCs w:val="20"/>
    </w:rPr>
  </w:style>
  <w:style w:type="character" w:customStyle="1" w:styleId="hps">
    <w:name w:val="hps"/>
    <w:rsid w:val="006E34F0"/>
  </w:style>
  <w:style w:type="character" w:customStyle="1" w:styleId="atn">
    <w:name w:val="atn"/>
    <w:rsid w:val="006E34F0"/>
  </w:style>
  <w:style w:type="character" w:customStyle="1" w:styleId="shorttext">
    <w:name w:val="short_text"/>
    <w:rsid w:val="00E40EB8"/>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10457</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ΠΕΡΙΛΗΨΗ ΤΩΝ ΧΑΡΑΚΤΗΡΙΣΤΙΚΩΝ ΤΟΥ ΠΡΟΪΟΝΤΟΣ</vt:lpstr>
      <vt:lpstr>                              ΠΕΡΙΛΗΨΗ ΤΩΝ ΧΑΡΑΚΤΗΡΙΣΤΙΚΩΝ ΤΟΥ ΠΡΟΪΟΝΤΟΣ</vt:lpstr>
    </vt:vector>
  </TitlesOfParts>
  <Company>Hewlett-Packard Company</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ΠΕΡΙΛΗΨΗ ΤΩΝ ΧΑΡΑΚΤΗΡΙΣΤΙΚΩΝ ΤΟΥ ΠΡΟΪΟΝΤΟΣ</dc:title>
  <dc:creator>srujankumar</dc:creator>
  <cp:lastModifiedBy>user146</cp:lastModifiedBy>
  <cp:revision>2</cp:revision>
  <cp:lastPrinted>2014-10-03T06:59:00Z</cp:lastPrinted>
  <dcterms:created xsi:type="dcterms:W3CDTF">2014-12-08T10:16:00Z</dcterms:created>
  <dcterms:modified xsi:type="dcterms:W3CDTF">2014-12-08T10:16:00Z</dcterms:modified>
</cp:coreProperties>
</file>