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82" w:rsidRDefault="00523282" w:rsidP="00027078">
      <w:pPr>
        <w:tabs>
          <w:tab w:val="num" w:pos="993"/>
        </w:tabs>
        <w:jc w:val="both"/>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523282" w:rsidRPr="004602E0" w:rsidRDefault="00523282" w:rsidP="00523282">
      <w:pPr>
        <w:tabs>
          <w:tab w:val="num" w:pos="993"/>
        </w:tabs>
        <w:jc w:val="both"/>
        <w:rPr>
          <w:lang w:val="el-GR"/>
        </w:rPr>
      </w:pPr>
    </w:p>
    <w:p w:rsidR="004602E0" w:rsidRPr="007536DA" w:rsidRDefault="004602E0" w:rsidP="004602E0">
      <w:pPr>
        <w:jc w:val="center"/>
        <w:rPr>
          <w:b/>
          <w:lang w:val="el-GR"/>
        </w:rPr>
      </w:pPr>
      <w:r w:rsidRPr="007536DA">
        <w:rPr>
          <w:b/>
          <w:lang w:val="el-GR"/>
        </w:rPr>
        <w:t>ΠΕΡΙΛΗΨΗ ΤΩΝ ΧΑΡΑΚΤΗΡΙΣΤΙΚΩΝ ΤΟΥ ΠΡΟΙΟΝΤΟΣ (</w:t>
      </w:r>
      <w:r w:rsidRPr="007536DA">
        <w:rPr>
          <w:b/>
          <w:lang w:val="en-US"/>
        </w:rPr>
        <w:t>SPC</w:t>
      </w:r>
      <w:r w:rsidRPr="007536DA">
        <w:rPr>
          <w:b/>
          <w:lang w:val="el-GR"/>
        </w:rPr>
        <w:t>)</w:t>
      </w:r>
    </w:p>
    <w:p w:rsidR="00523282" w:rsidRPr="004602E0" w:rsidRDefault="00523282" w:rsidP="00523282">
      <w:pPr>
        <w:pStyle w:val="2"/>
        <w:spacing w:after="0" w:line="240" w:lineRule="auto"/>
        <w:jc w:val="center"/>
        <w:outlineLvl w:val="0"/>
        <w:rPr>
          <w:lang w:val="el-GR"/>
        </w:rPr>
      </w:pPr>
    </w:p>
    <w:p w:rsidR="00523282" w:rsidRPr="004602E0" w:rsidRDefault="00523282" w:rsidP="00523282">
      <w:pPr>
        <w:pStyle w:val="2"/>
        <w:spacing w:after="0" w:line="240" w:lineRule="auto"/>
        <w:jc w:val="center"/>
        <w:outlineLvl w:val="0"/>
        <w:rPr>
          <w:lang w:val="el-GR"/>
        </w:rPr>
      </w:pPr>
    </w:p>
    <w:p w:rsidR="00523282" w:rsidRPr="004602E0" w:rsidRDefault="00523282" w:rsidP="00523282">
      <w:pPr>
        <w:pStyle w:val="2"/>
        <w:spacing w:after="0" w:line="240" w:lineRule="auto"/>
        <w:jc w:val="center"/>
        <w:outlineLvl w:val="0"/>
        <w:rPr>
          <w:lang w:val="el-GR"/>
        </w:rPr>
      </w:pPr>
    </w:p>
    <w:p w:rsidR="00523282" w:rsidRPr="004602E0" w:rsidRDefault="00523282" w:rsidP="00523282">
      <w:pPr>
        <w:pStyle w:val="2"/>
        <w:spacing w:after="0" w:line="240" w:lineRule="auto"/>
        <w:jc w:val="center"/>
        <w:outlineLvl w:val="0"/>
        <w:rPr>
          <w:lang w:val="el-GR"/>
        </w:rPr>
      </w:pPr>
    </w:p>
    <w:p w:rsidR="00602D70" w:rsidRPr="007536DA" w:rsidRDefault="00523282" w:rsidP="009825E3">
      <w:pPr>
        <w:jc w:val="both"/>
        <w:rPr>
          <w:b/>
          <w:bCs/>
          <w:sz w:val="22"/>
          <w:szCs w:val="22"/>
          <w:lang w:val="el-GR"/>
        </w:rPr>
      </w:pPr>
      <w:r w:rsidRPr="004602E0">
        <w:rPr>
          <w:lang w:val="el-GR"/>
        </w:rPr>
        <w:br w:type="page"/>
      </w:r>
      <w:r w:rsidR="00602D70" w:rsidRPr="007536DA">
        <w:rPr>
          <w:b/>
          <w:bCs/>
          <w:sz w:val="22"/>
          <w:szCs w:val="22"/>
          <w:lang w:val="el-GR"/>
        </w:rPr>
        <w:lastRenderedPageBreak/>
        <w:t xml:space="preserve">1. </w:t>
      </w:r>
      <w:r w:rsidR="004602E0">
        <w:rPr>
          <w:b/>
          <w:sz w:val="22"/>
          <w:lang w:val="el-GR"/>
        </w:rPr>
        <w:t>ΟΝΟΜΑΣΙΑ ΤΟΥ ΦΑΡΜΑΚΕΥΤΙΚΟΥ ΠΡΟΪΟΝΤΟΣ</w:t>
      </w:r>
    </w:p>
    <w:p w:rsidR="00602D70" w:rsidRPr="007536DA" w:rsidRDefault="00602D70" w:rsidP="009825E3">
      <w:pPr>
        <w:jc w:val="both"/>
        <w:rPr>
          <w:bCs/>
          <w:sz w:val="22"/>
          <w:szCs w:val="22"/>
          <w:lang w:val="el-GR"/>
        </w:rPr>
      </w:pPr>
    </w:p>
    <w:p w:rsidR="00602D70" w:rsidRPr="007536DA" w:rsidRDefault="004B75E1" w:rsidP="009825E3">
      <w:pPr>
        <w:jc w:val="both"/>
        <w:rPr>
          <w:sz w:val="22"/>
          <w:szCs w:val="22"/>
          <w:lang w:val="el-GR"/>
        </w:rPr>
      </w:pPr>
      <w:proofErr w:type="gramStart"/>
      <w:r>
        <w:rPr>
          <w:sz w:val="22"/>
          <w:szCs w:val="22"/>
        </w:rPr>
        <w:t>ESPOZA</w:t>
      </w:r>
      <w:r w:rsidR="00BC7417" w:rsidRPr="007536DA">
        <w:rPr>
          <w:sz w:val="22"/>
          <w:szCs w:val="22"/>
          <w:lang w:val="el-GR"/>
        </w:rPr>
        <w:t xml:space="preserve"> </w:t>
      </w:r>
      <w:r w:rsidR="00667A7A">
        <w:rPr>
          <w:sz w:val="22"/>
          <w:szCs w:val="22"/>
          <w:lang w:val="el-GR"/>
        </w:rPr>
        <w:t>5</w:t>
      </w:r>
      <w:r w:rsidR="00602D70" w:rsidRPr="007536DA">
        <w:rPr>
          <w:sz w:val="22"/>
          <w:szCs w:val="22"/>
          <w:lang w:val="el-GR"/>
        </w:rPr>
        <w:t xml:space="preserve"> </w:t>
      </w:r>
      <w:r w:rsidR="00602D70" w:rsidRPr="009825E3">
        <w:rPr>
          <w:sz w:val="22"/>
          <w:szCs w:val="22"/>
        </w:rPr>
        <w:t>mg</w:t>
      </w:r>
      <w:r w:rsidR="00A91420" w:rsidRPr="007536DA">
        <w:rPr>
          <w:sz w:val="22"/>
          <w:szCs w:val="22"/>
          <w:lang w:val="el-GR"/>
        </w:rPr>
        <w:t xml:space="preserve"> </w:t>
      </w:r>
      <w:r w:rsidR="00667A7A">
        <w:rPr>
          <w:sz w:val="22"/>
          <w:szCs w:val="22"/>
          <w:lang w:val="el-GR"/>
        </w:rPr>
        <w:t>επικαλυμμ</w:t>
      </w:r>
      <w:r w:rsidR="00493E1E">
        <w:rPr>
          <w:sz w:val="22"/>
          <w:szCs w:val="22"/>
          <w:lang w:val="el-GR"/>
        </w:rPr>
        <w:t>ένα</w:t>
      </w:r>
      <w:r w:rsidR="00667A7A">
        <w:rPr>
          <w:sz w:val="22"/>
          <w:szCs w:val="22"/>
          <w:lang w:val="el-GR"/>
        </w:rPr>
        <w:t xml:space="preserve"> με λεπτό υμένιο</w:t>
      </w:r>
      <w:r w:rsidR="00493E1E">
        <w:rPr>
          <w:sz w:val="22"/>
          <w:szCs w:val="22"/>
          <w:lang w:val="el-GR"/>
        </w:rPr>
        <w:t xml:space="preserve"> δισκία</w:t>
      </w:r>
      <w:r w:rsidR="00BC7417" w:rsidRPr="007536DA">
        <w:rPr>
          <w:sz w:val="22"/>
          <w:szCs w:val="22"/>
          <w:lang w:val="el-GR"/>
        </w:rPr>
        <w:t>.</w:t>
      </w:r>
      <w:proofErr w:type="gramEnd"/>
    </w:p>
    <w:p w:rsidR="00667A7A" w:rsidRPr="00667A7A" w:rsidRDefault="00667A7A" w:rsidP="009825E3">
      <w:pPr>
        <w:jc w:val="both"/>
        <w:rPr>
          <w:sz w:val="22"/>
          <w:szCs w:val="22"/>
          <w:highlight w:val="lightGray"/>
          <w:lang w:val="el-GR"/>
        </w:rPr>
      </w:pPr>
      <w:proofErr w:type="gramStart"/>
      <w:r w:rsidRPr="00667A7A">
        <w:rPr>
          <w:sz w:val="22"/>
          <w:szCs w:val="22"/>
          <w:highlight w:val="lightGray"/>
        </w:rPr>
        <w:t>ESPOZA</w:t>
      </w:r>
      <w:r w:rsidRPr="00667A7A">
        <w:rPr>
          <w:sz w:val="22"/>
          <w:szCs w:val="22"/>
          <w:highlight w:val="lightGray"/>
          <w:lang w:val="el-GR"/>
        </w:rPr>
        <w:t xml:space="preserve"> 10 </w:t>
      </w:r>
      <w:r w:rsidRPr="00667A7A">
        <w:rPr>
          <w:sz w:val="22"/>
          <w:szCs w:val="22"/>
          <w:highlight w:val="lightGray"/>
        </w:rPr>
        <w:t>mg</w:t>
      </w:r>
      <w:r w:rsidRPr="00667A7A">
        <w:rPr>
          <w:sz w:val="22"/>
          <w:szCs w:val="22"/>
          <w:highlight w:val="lightGray"/>
          <w:lang w:val="el-GR"/>
        </w:rPr>
        <w:t xml:space="preserve"> επικαλυμμ</w:t>
      </w:r>
      <w:r w:rsidR="00493E1E">
        <w:rPr>
          <w:sz w:val="22"/>
          <w:szCs w:val="22"/>
          <w:highlight w:val="lightGray"/>
          <w:lang w:val="el-GR"/>
        </w:rPr>
        <w:t>ένα</w:t>
      </w:r>
      <w:r w:rsidRPr="00667A7A">
        <w:rPr>
          <w:sz w:val="22"/>
          <w:szCs w:val="22"/>
          <w:highlight w:val="lightGray"/>
          <w:lang w:val="el-GR"/>
        </w:rPr>
        <w:t xml:space="preserve"> με λεπτό υμένιο δισκί</w:t>
      </w:r>
      <w:r w:rsidR="00493E1E">
        <w:rPr>
          <w:sz w:val="22"/>
          <w:szCs w:val="22"/>
          <w:highlight w:val="lightGray"/>
          <w:lang w:val="el-GR"/>
        </w:rPr>
        <w:t>α</w:t>
      </w:r>
      <w:r w:rsidRPr="00667A7A">
        <w:rPr>
          <w:sz w:val="22"/>
          <w:szCs w:val="22"/>
          <w:highlight w:val="lightGray"/>
          <w:lang w:val="el-GR"/>
        </w:rPr>
        <w:t>.</w:t>
      </w:r>
      <w:proofErr w:type="gramEnd"/>
    </w:p>
    <w:p w:rsidR="00667A7A" w:rsidRPr="00667A7A" w:rsidRDefault="00667A7A" w:rsidP="009825E3">
      <w:pPr>
        <w:jc w:val="both"/>
        <w:rPr>
          <w:sz w:val="22"/>
          <w:szCs w:val="22"/>
          <w:highlight w:val="lightGray"/>
          <w:lang w:val="el-GR"/>
        </w:rPr>
      </w:pPr>
      <w:proofErr w:type="gramStart"/>
      <w:r w:rsidRPr="00667A7A">
        <w:rPr>
          <w:sz w:val="22"/>
          <w:szCs w:val="22"/>
          <w:highlight w:val="lightGray"/>
        </w:rPr>
        <w:t>ESPOZA</w:t>
      </w:r>
      <w:r w:rsidRPr="00667A7A">
        <w:rPr>
          <w:sz w:val="22"/>
          <w:szCs w:val="22"/>
          <w:highlight w:val="lightGray"/>
          <w:lang w:val="el-GR"/>
        </w:rPr>
        <w:t xml:space="preserve"> 15 </w:t>
      </w:r>
      <w:r w:rsidRPr="00667A7A">
        <w:rPr>
          <w:sz w:val="22"/>
          <w:szCs w:val="22"/>
          <w:highlight w:val="lightGray"/>
        </w:rPr>
        <w:t>mg</w:t>
      </w:r>
      <w:r w:rsidRPr="00667A7A">
        <w:rPr>
          <w:sz w:val="22"/>
          <w:szCs w:val="22"/>
          <w:highlight w:val="lightGray"/>
          <w:lang w:val="el-GR"/>
        </w:rPr>
        <w:t xml:space="preserve"> επικαλυμμ</w:t>
      </w:r>
      <w:r w:rsidR="00493E1E">
        <w:rPr>
          <w:sz w:val="22"/>
          <w:szCs w:val="22"/>
          <w:highlight w:val="lightGray"/>
          <w:lang w:val="el-GR"/>
        </w:rPr>
        <w:t>ένα</w:t>
      </w:r>
      <w:r w:rsidRPr="00667A7A">
        <w:rPr>
          <w:sz w:val="22"/>
          <w:szCs w:val="22"/>
          <w:highlight w:val="lightGray"/>
          <w:lang w:val="el-GR"/>
        </w:rPr>
        <w:t xml:space="preserve"> με λεπτό υμένιο δισκί</w:t>
      </w:r>
      <w:r w:rsidR="00493E1E">
        <w:rPr>
          <w:sz w:val="22"/>
          <w:szCs w:val="22"/>
          <w:highlight w:val="lightGray"/>
          <w:lang w:val="el-GR"/>
        </w:rPr>
        <w:t>α</w:t>
      </w:r>
      <w:r w:rsidRPr="00667A7A">
        <w:rPr>
          <w:sz w:val="22"/>
          <w:szCs w:val="22"/>
          <w:highlight w:val="lightGray"/>
          <w:lang w:val="el-GR"/>
        </w:rPr>
        <w:t>.</w:t>
      </w:r>
      <w:proofErr w:type="gramEnd"/>
    </w:p>
    <w:p w:rsidR="00602D70" w:rsidRDefault="00667A7A" w:rsidP="009825E3">
      <w:pPr>
        <w:jc w:val="both"/>
        <w:rPr>
          <w:sz w:val="22"/>
          <w:szCs w:val="22"/>
          <w:lang w:val="el-GR"/>
        </w:rPr>
      </w:pPr>
      <w:proofErr w:type="gramStart"/>
      <w:r w:rsidRPr="00667A7A">
        <w:rPr>
          <w:sz w:val="22"/>
          <w:szCs w:val="22"/>
          <w:highlight w:val="lightGray"/>
        </w:rPr>
        <w:t>ESPOZA</w:t>
      </w:r>
      <w:r w:rsidRPr="00667A7A">
        <w:rPr>
          <w:sz w:val="22"/>
          <w:szCs w:val="22"/>
          <w:highlight w:val="lightGray"/>
          <w:lang w:val="el-GR"/>
        </w:rPr>
        <w:t xml:space="preserve"> 20 </w:t>
      </w:r>
      <w:r w:rsidRPr="00667A7A">
        <w:rPr>
          <w:sz w:val="22"/>
          <w:szCs w:val="22"/>
          <w:highlight w:val="lightGray"/>
        </w:rPr>
        <w:t>mg</w:t>
      </w:r>
      <w:r w:rsidRPr="00667A7A">
        <w:rPr>
          <w:sz w:val="22"/>
          <w:szCs w:val="22"/>
          <w:highlight w:val="lightGray"/>
          <w:lang w:val="el-GR"/>
        </w:rPr>
        <w:t xml:space="preserve"> επικαλυμμ</w:t>
      </w:r>
      <w:r w:rsidR="00493E1E">
        <w:rPr>
          <w:sz w:val="22"/>
          <w:szCs w:val="22"/>
          <w:highlight w:val="lightGray"/>
          <w:lang w:val="el-GR"/>
        </w:rPr>
        <w:t>ένα</w:t>
      </w:r>
      <w:r w:rsidRPr="00667A7A">
        <w:rPr>
          <w:sz w:val="22"/>
          <w:szCs w:val="22"/>
          <w:highlight w:val="lightGray"/>
          <w:lang w:val="el-GR"/>
        </w:rPr>
        <w:t xml:space="preserve"> με λεπτό υμένιο</w:t>
      </w:r>
      <w:r w:rsidR="00493E1E">
        <w:rPr>
          <w:sz w:val="22"/>
          <w:szCs w:val="22"/>
          <w:highlight w:val="lightGray"/>
          <w:lang w:val="el-GR"/>
        </w:rPr>
        <w:t xml:space="preserve"> δισκία</w:t>
      </w:r>
      <w:r w:rsidRPr="00667A7A">
        <w:rPr>
          <w:sz w:val="22"/>
          <w:szCs w:val="22"/>
          <w:highlight w:val="lightGray"/>
          <w:lang w:val="el-GR"/>
        </w:rPr>
        <w:t>.</w:t>
      </w:r>
      <w:proofErr w:type="gramEnd"/>
    </w:p>
    <w:p w:rsidR="00667A7A" w:rsidRPr="007536DA" w:rsidRDefault="00667A7A" w:rsidP="009825E3">
      <w:pPr>
        <w:jc w:val="both"/>
        <w:rPr>
          <w:sz w:val="22"/>
          <w:szCs w:val="22"/>
          <w:lang w:val="el-GR"/>
        </w:rPr>
      </w:pPr>
    </w:p>
    <w:p w:rsidR="00602D70" w:rsidRPr="009825E3" w:rsidRDefault="00602D70" w:rsidP="009825E3">
      <w:pPr>
        <w:jc w:val="both"/>
        <w:rPr>
          <w:b/>
          <w:bCs/>
          <w:sz w:val="22"/>
          <w:szCs w:val="22"/>
        </w:rPr>
      </w:pPr>
      <w:r w:rsidRPr="009825E3">
        <w:rPr>
          <w:b/>
          <w:bCs/>
          <w:sz w:val="22"/>
          <w:szCs w:val="22"/>
        </w:rPr>
        <w:t xml:space="preserve">2. </w:t>
      </w:r>
      <w:r w:rsidR="004602E0">
        <w:rPr>
          <w:b/>
          <w:sz w:val="22"/>
          <w:lang w:val="el-GR"/>
        </w:rPr>
        <w:t>ΠΟΙΟΤΙΚΗ</w:t>
      </w:r>
      <w:r w:rsidR="004602E0" w:rsidRPr="007536DA">
        <w:rPr>
          <w:b/>
          <w:sz w:val="22"/>
          <w:lang w:val="en-US"/>
        </w:rPr>
        <w:t xml:space="preserve"> </w:t>
      </w:r>
      <w:r w:rsidR="004602E0">
        <w:rPr>
          <w:b/>
          <w:sz w:val="22"/>
          <w:lang w:val="el-GR"/>
        </w:rPr>
        <w:t>ΚΑΙ</w:t>
      </w:r>
      <w:r w:rsidR="004602E0" w:rsidRPr="007536DA">
        <w:rPr>
          <w:b/>
          <w:sz w:val="22"/>
          <w:lang w:val="en-US"/>
        </w:rPr>
        <w:t xml:space="preserve"> </w:t>
      </w:r>
      <w:r w:rsidR="004602E0">
        <w:rPr>
          <w:b/>
          <w:sz w:val="22"/>
          <w:lang w:val="el-GR"/>
        </w:rPr>
        <w:t>ΠΟΣΟΤΙΚΗ</w:t>
      </w:r>
      <w:r w:rsidR="004602E0" w:rsidRPr="007536DA">
        <w:rPr>
          <w:b/>
          <w:sz w:val="22"/>
          <w:lang w:val="en-US"/>
        </w:rPr>
        <w:t xml:space="preserve"> </w:t>
      </w:r>
      <w:r w:rsidR="004602E0">
        <w:rPr>
          <w:b/>
          <w:sz w:val="22"/>
          <w:lang w:val="el-GR"/>
        </w:rPr>
        <w:t>ΣΥΝΘΕΣΗ</w:t>
      </w:r>
    </w:p>
    <w:p w:rsidR="00602D70" w:rsidRPr="00493E1E" w:rsidRDefault="00602D70" w:rsidP="009825E3">
      <w:pPr>
        <w:jc w:val="both"/>
        <w:rPr>
          <w:bCs/>
          <w:sz w:val="22"/>
          <w:szCs w:val="22"/>
        </w:rPr>
      </w:pPr>
    </w:p>
    <w:p w:rsidR="00602D70" w:rsidRPr="00493E1E" w:rsidRDefault="00493E1E" w:rsidP="009825E3">
      <w:pPr>
        <w:jc w:val="both"/>
        <w:rPr>
          <w:sz w:val="22"/>
          <w:szCs w:val="22"/>
        </w:rPr>
      </w:pPr>
      <w:r w:rsidRPr="00493E1E">
        <w:rPr>
          <w:sz w:val="22"/>
          <w:szCs w:val="22"/>
        </w:rPr>
        <w:t>ESPOZA 5 mg</w:t>
      </w:r>
      <w:r w:rsidR="00CC2742" w:rsidRPr="00493E1E">
        <w:rPr>
          <w:bCs/>
          <w:sz w:val="22"/>
          <w:szCs w:val="22"/>
        </w:rPr>
        <w:t>:</w:t>
      </w:r>
      <w:r w:rsidR="00CC2742" w:rsidRPr="00493E1E">
        <w:rPr>
          <w:sz w:val="22"/>
          <w:szCs w:val="22"/>
        </w:rPr>
        <w:t xml:space="preserve"> </w:t>
      </w:r>
      <w:r w:rsidRPr="00493E1E">
        <w:rPr>
          <w:sz w:val="22"/>
          <w:szCs w:val="22"/>
          <w:lang w:val="el-GR" w:eastAsia="el-GR"/>
        </w:rPr>
        <w:t>κάθε</w:t>
      </w:r>
      <w:r w:rsidRPr="00493E1E">
        <w:rPr>
          <w:sz w:val="22"/>
          <w:szCs w:val="22"/>
          <w:lang w:eastAsia="el-GR"/>
        </w:rPr>
        <w:t xml:space="preserve"> </w:t>
      </w:r>
      <w:r w:rsidRPr="00493E1E">
        <w:rPr>
          <w:sz w:val="22"/>
          <w:szCs w:val="22"/>
          <w:lang w:val="el-GR" w:eastAsia="el-GR"/>
        </w:rPr>
        <w:t>δισκίο</w:t>
      </w:r>
      <w:r w:rsidRPr="00493E1E">
        <w:rPr>
          <w:sz w:val="22"/>
          <w:szCs w:val="22"/>
          <w:lang w:eastAsia="el-GR"/>
        </w:rPr>
        <w:t xml:space="preserve"> </w:t>
      </w:r>
      <w:r w:rsidRPr="00493E1E">
        <w:rPr>
          <w:sz w:val="22"/>
          <w:szCs w:val="22"/>
          <w:lang w:val="el-GR" w:eastAsia="el-GR"/>
        </w:rPr>
        <w:t>περιέχει</w:t>
      </w:r>
      <w:r w:rsidRPr="00493E1E">
        <w:rPr>
          <w:sz w:val="22"/>
          <w:szCs w:val="22"/>
          <w:lang w:eastAsia="el-GR"/>
        </w:rPr>
        <w:t xml:space="preserve"> 5 mg escitalopram (</w:t>
      </w:r>
      <w:r w:rsidRPr="00493E1E">
        <w:rPr>
          <w:sz w:val="22"/>
          <w:szCs w:val="22"/>
          <w:lang w:val="el-GR" w:eastAsia="el-GR"/>
        </w:rPr>
        <w:t>ως</w:t>
      </w:r>
      <w:r w:rsidRPr="00493E1E">
        <w:rPr>
          <w:sz w:val="22"/>
          <w:szCs w:val="22"/>
          <w:lang w:eastAsia="el-GR"/>
        </w:rPr>
        <w:t xml:space="preserve"> </w:t>
      </w:r>
      <w:r w:rsidRPr="00493E1E">
        <w:rPr>
          <w:sz w:val="22"/>
          <w:szCs w:val="22"/>
          <w:lang w:val="el-GR" w:eastAsia="el-GR"/>
        </w:rPr>
        <w:t>οξαλικό</w:t>
      </w:r>
      <w:r w:rsidRPr="00493E1E">
        <w:rPr>
          <w:sz w:val="22"/>
          <w:szCs w:val="22"/>
          <w:lang w:eastAsia="el-GR"/>
        </w:rPr>
        <w:t xml:space="preserve"> </w:t>
      </w:r>
      <w:r w:rsidRPr="00493E1E">
        <w:rPr>
          <w:sz w:val="22"/>
          <w:szCs w:val="22"/>
          <w:lang w:val="el-GR" w:eastAsia="el-GR"/>
        </w:rPr>
        <w:t>άλας</w:t>
      </w:r>
      <w:r w:rsidRPr="00493E1E">
        <w:rPr>
          <w:sz w:val="22"/>
          <w:szCs w:val="22"/>
          <w:lang w:eastAsia="el-GR"/>
        </w:rPr>
        <w:t>)</w:t>
      </w:r>
      <w:r w:rsidR="00602D70" w:rsidRPr="00493E1E">
        <w:rPr>
          <w:sz w:val="22"/>
          <w:szCs w:val="22"/>
        </w:rPr>
        <w:t>.</w:t>
      </w:r>
    </w:p>
    <w:p w:rsidR="00493E1E" w:rsidRPr="00493E1E" w:rsidRDefault="00493E1E" w:rsidP="00493E1E">
      <w:pPr>
        <w:jc w:val="both"/>
        <w:rPr>
          <w:sz w:val="22"/>
          <w:szCs w:val="22"/>
          <w:highlight w:val="lightGray"/>
        </w:rPr>
      </w:pPr>
      <w:r w:rsidRPr="00493E1E">
        <w:rPr>
          <w:sz w:val="22"/>
          <w:szCs w:val="22"/>
          <w:highlight w:val="lightGray"/>
        </w:rPr>
        <w:t>ESPOZA 10 mg</w:t>
      </w:r>
      <w:r w:rsidRPr="00493E1E">
        <w:rPr>
          <w:bCs/>
          <w:sz w:val="22"/>
          <w:szCs w:val="22"/>
          <w:highlight w:val="lightGray"/>
        </w:rPr>
        <w:t>:</w:t>
      </w:r>
      <w:r w:rsidRPr="00493E1E">
        <w:rPr>
          <w:sz w:val="22"/>
          <w:szCs w:val="22"/>
          <w:highlight w:val="lightGray"/>
        </w:rPr>
        <w:t xml:space="preserve"> </w:t>
      </w:r>
      <w:r w:rsidRPr="00493E1E">
        <w:rPr>
          <w:sz w:val="22"/>
          <w:szCs w:val="22"/>
          <w:highlight w:val="lightGray"/>
          <w:lang w:val="el-GR" w:eastAsia="el-GR"/>
        </w:rPr>
        <w:t>κάθε</w:t>
      </w:r>
      <w:r w:rsidRPr="00493E1E">
        <w:rPr>
          <w:sz w:val="22"/>
          <w:szCs w:val="22"/>
          <w:highlight w:val="lightGray"/>
          <w:lang w:eastAsia="el-GR"/>
        </w:rPr>
        <w:t xml:space="preserve"> </w:t>
      </w:r>
      <w:r w:rsidRPr="00493E1E">
        <w:rPr>
          <w:sz w:val="22"/>
          <w:szCs w:val="22"/>
          <w:highlight w:val="lightGray"/>
          <w:lang w:val="el-GR" w:eastAsia="el-GR"/>
        </w:rPr>
        <w:t>δισκίο</w:t>
      </w:r>
      <w:r w:rsidRPr="00493E1E">
        <w:rPr>
          <w:sz w:val="22"/>
          <w:szCs w:val="22"/>
          <w:highlight w:val="lightGray"/>
          <w:lang w:eastAsia="el-GR"/>
        </w:rPr>
        <w:t xml:space="preserve"> </w:t>
      </w:r>
      <w:r w:rsidRPr="00493E1E">
        <w:rPr>
          <w:sz w:val="22"/>
          <w:szCs w:val="22"/>
          <w:highlight w:val="lightGray"/>
          <w:lang w:val="el-GR" w:eastAsia="el-GR"/>
        </w:rPr>
        <w:t>περιέχει</w:t>
      </w:r>
      <w:r w:rsidRPr="00493E1E">
        <w:rPr>
          <w:sz w:val="22"/>
          <w:szCs w:val="22"/>
          <w:highlight w:val="lightGray"/>
          <w:lang w:eastAsia="el-GR"/>
        </w:rPr>
        <w:t xml:space="preserve"> 5 mg escitalopram (</w:t>
      </w:r>
      <w:r w:rsidRPr="00493E1E">
        <w:rPr>
          <w:sz w:val="22"/>
          <w:szCs w:val="22"/>
          <w:highlight w:val="lightGray"/>
          <w:lang w:val="el-GR" w:eastAsia="el-GR"/>
        </w:rPr>
        <w:t>ως</w:t>
      </w:r>
      <w:r w:rsidRPr="00493E1E">
        <w:rPr>
          <w:sz w:val="22"/>
          <w:szCs w:val="22"/>
          <w:highlight w:val="lightGray"/>
          <w:lang w:eastAsia="el-GR"/>
        </w:rPr>
        <w:t xml:space="preserve"> </w:t>
      </w:r>
      <w:r w:rsidRPr="00493E1E">
        <w:rPr>
          <w:sz w:val="22"/>
          <w:szCs w:val="22"/>
          <w:highlight w:val="lightGray"/>
          <w:lang w:val="el-GR" w:eastAsia="el-GR"/>
        </w:rPr>
        <w:t>οξαλικό</w:t>
      </w:r>
      <w:r w:rsidRPr="00493E1E">
        <w:rPr>
          <w:sz w:val="22"/>
          <w:szCs w:val="22"/>
          <w:highlight w:val="lightGray"/>
          <w:lang w:eastAsia="el-GR"/>
        </w:rPr>
        <w:t xml:space="preserve"> </w:t>
      </w:r>
      <w:r w:rsidRPr="00493E1E">
        <w:rPr>
          <w:sz w:val="22"/>
          <w:szCs w:val="22"/>
          <w:highlight w:val="lightGray"/>
          <w:lang w:val="el-GR" w:eastAsia="el-GR"/>
        </w:rPr>
        <w:t>άλας</w:t>
      </w:r>
      <w:r w:rsidRPr="00493E1E">
        <w:rPr>
          <w:sz w:val="22"/>
          <w:szCs w:val="22"/>
          <w:highlight w:val="lightGray"/>
          <w:lang w:eastAsia="el-GR"/>
        </w:rPr>
        <w:t>)</w:t>
      </w:r>
      <w:r w:rsidRPr="00493E1E">
        <w:rPr>
          <w:sz w:val="22"/>
          <w:szCs w:val="22"/>
          <w:highlight w:val="lightGray"/>
        </w:rPr>
        <w:t>.</w:t>
      </w:r>
    </w:p>
    <w:p w:rsidR="00493E1E" w:rsidRPr="00493E1E" w:rsidRDefault="00493E1E" w:rsidP="00493E1E">
      <w:pPr>
        <w:jc w:val="both"/>
        <w:rPr>
          <w:sz w:val="22"/>
          <w:szCs w:val="22"/>
          <w:highlight w:val="lightGray"/>
        </w:rPr>
      </w:pPr>
      <w:r w:rsidRPr="00493E1E">
        <w:rPr>
          <w:sz w:val="22"/>
          <w:szCs w:val="22"/>
          <w:highlight w:val="lightGray"/>
        </w:rPr>
        <w:t>ESPOZA 15 mg</w:t>
      </w:r>
      <w:r w:rsidRPr="00493E1E">
        <w:rPr>
          <w:bCs/>
          <w:sz w:val="22"/>
          <w:szCs w:val="22"/>
          <w:highlight w:val="lightGray"/>
        </w:rPr>
        <w:t>:</w:t>
      </w:r>
      <w:r w:rsidRPr="00493E1E">
        <w:rPr>
          <w:sz w:val="22"/>
          <w:szCs w:val="22"/>
          <w:highlight w:val="lightGray"/>
        </w:rPr>
        <w:t xml:space="preserve"> </w:t>
      </w:r>
      <w:r w:rsidRPr="00493E1E">
        <w:rPr>
          <w:sz w:val="22"/>
          <w:szCs w:val="22"/>
          <w:highlight w:val="lightGray"/>
          <w:lang w:val="el-GR" w:eastAsia="el-GR"/>
        </w:rPr>
        <w:t>κάθε</w:t>
      </w:r>
      <w:r w:rsidRPr="00493E1E">
        <w:rPr>
          <w:sz w:val="22"/>
          <w:szCs w:val="22"/>
          <w:highlight w:val="lightGray"/>
          <w:lang w:eastAsia="el-GR"/>
        </w:rPr>
        <w:t xml:space="preserve"> </w:t>
      </w:r>
      <w:r w:rsidRPr="00493E1E">
        <w:rPr>
          <w:sz w:val="22"/>
          <w:szCs w:val="22"/>
          <w:highlight w:val="lightGray"/>
          <w:lang w:val="el-GR" w:eastAsia="el-GR"/>
        </w:rPr>
        <w:t>δισκίο</w:t>
      </w:r>
      <w:r w:rsidRPr="00493E1E">
        <w:rPr>
          <w:sz w:val="22"/>
          <w:szCs w:val="22"/>
          <w:highlight w:val="lightGray"/>
          <w:lang w:eastAsia="el-GR"/>
        </w:rPr>
        <w:t xml:space="preserve"> </w:t>
      </w:r>
      <w:r w:rsidRPr="00493E1E">
        <w:rPr>
          <w:sz w:val="22"/>
          <w:szCs w:val="22"/>
          <w:highlight w:val="lightGray"/>
          <w:lang w:val="el-GR" w:eastAsia="el-GR"/>
        </w:rPr>
        <w:t>περιέχει</w:t>
      </w:r>
      <w:r w:rsidRPr="00493E1E">
        <w:rPr>
          <w:sz w:val="22"/>
          <w:szCs w:val="22"/>
          <w:highlight w:val="lightGray"/>
          <w:lang w:eastAsia="el-GR"/>
        </w:rPr>
        <w:t xml:space="preserve"> 5 mg escitalopram (</w:t>
      </w:r>
      <w:r w:rsidRPr="00493E1E">
        <w:rPr>
          <w:sz w:val="22"/>
          <w:szCs w:val="22"/>
          <w:highlight w:val="lightGray"/>
          <w:lang w:val="el-GR" w:eastAsia="el-GR"/>
        </w:rPr>
        <w:t>ως</w:t>
      </w:r>
      <w:r w:rsidRPr="00493E1E">
        <w:rPr>
          <w:sz w:val="22"/>
          <w:szCs w:val="22"/>
          <w:highlight w:val="lightGray"/>
          <w:lang w:eastAsia="el-GR"/>
        </w:rPr>
        <w:t xml:space="preserve"> </w:t>
      </w:r>
      <w:r w:rsidRPr="00493E1E">
        <w:rPr>
          <w:sz w:val="22"/>
          <w:szCs w:val="22"/>
          <w:highlight w:val="lightGray"/>
          <w:lang w:val="el-GR" w:eastAsia="el-GR"/>
        </w:rPr>
        <w:t>οξαλικό</w:t>
      </w:r>
      <w:r w:rsidRPr="00493E1E">
        <w:rPr>
          <w:sz w:val="22"/>
          <w:szCs w:val="22"/>
          <w:highlight w:val="lightGray"/>
          <w:lang w:eastAsia="el-GR"/>
        </w:rPr>
        <w:t xml:space="preserve"> </w:t>
      </w:r>
      <w:r w:rsidRPr="00493E1E">
        <w:rPr>
          <w:sz w:val="22"/>
          <w:szCs w:val="22"/>
          <w:highlight w:val="lightGray"/>
          <w:lang w:val="el-GR" w:eastAsia="el-GR"/>
        </w:rPr>
        <w:t>άλας</w:t>
      </w:r>
      <w:r w:rsidRPr="00493E1E">
        <w:rPr>
          <w:sz w:val="22"/>
          <w:szCs w:val="22"/>
          <w:highlight w:val="lightGray"/>
          <w:lang w:eastAsia="el-GR"/>
        </w:rPr>
        <w:t>)</w:t>
      </w:r>
      <w:r w:rsidRPr="00493E1E">
        <w:rPr>
          <w:sz w:val="22"/>
          <w:szCs w:val="22"/>
          <w:highlight w:val="lightGray"/>
        </w:rPr>
        <w:t>.</w:t>
      </w:r>
    </w:p>
    <w:p w:rsidR="00493E1E" w:rsidRPr="00493E1E" w:rsidRDefault="00493E1E" w:rsidP="00493E1E">
      <w:pPr>
        <w:jc w:val="both"/>
        <w:rPr>
          <w:sz w:val="22"/>
          <w:szCs w:val="22"/>
        </w:rPr>
      </w:pPr>
      <w:r w:rsidRPr="00493E1E">
        <w:rPr>
          <w:sz w:val="22"/>
          <w:szCs w:val="22"/>
          <w:highlight w:val="lightGray"/>
        </w:rPr>
        <w:t>ESPOZA 20 mg</w:t>
      </w:r>
      <w:r w:rsidRPr="00493E1E">
        <w:rPr>
          <w:bCs/>
          <w:sz w:val="22"/>
          <w:szCs w:val="22"/>
          <w:highlight w:val="lightGray"/>
        </w:rPr>
        <w:t>:</w:t>
      </w:r>
      <w:r w:rsidRPr="00493E1E">
        <w:rPr>
          <w:sz w:val="22"/>
          <w:szCs w:val="22"/>
          <w:highlight w:val="lightGray"/>
        </w:rPr>
        <w:t xml:space="preserve"> </w:t>
      </w:r>
      <w:r w:rsidRPr="00493E1E">
        <w:rPr>
          <w:sz w:val="22"/>
          <w:szCs w:val="22"/>
          <w:highlight w:val="lightGray"/>
          <w:lang w:val="el-GR" w:eastAsia="el-GR"/>
        </w:rPr>
        <w:t>κάθε</w:t>
      </w:r>
      <w:r w:rsidRPr="00493E1E">
        <w:rPr>
          <w:sz w:val="22"/>
          <w:szCs w:val="22"/>
          <w:highlight w:val="lightGray"/>
          <w:lang w:eastAsia="el-GR"/>
        </w:rPr>
        <w:t xml:space="preserve"> </w:t>
      </w:r>
      <w:r w:rsidRPr="00493E1E">
        <w:rPr>
          <w:sz w:val="22"/>
          <w:szCs w:val="22"/>
          <w:highlight w:val="lightGray"/>
          <w:lang w:val="el-GR" w:eastAsia="el-GR"/>
        </w:rPr>
        <w:t>δισκίο</w:t>
      </w:r>
      <w:r w:rsidRPr="00493E1E">
        <w:rPr>
          <w:sz w:val="22"/>
          <w:szCs w:val="22"/>
          <w:highlight w:val="lightGray"/>
          <w:lang w:eastAsia="el-GR"/>
        </w:rPr>
        <w:t xml:space="preserve"> </w:t>
      </w:r>
      <w:r w:rsidRPr="00493E1E">
        <w:rPr>
          <w:sz w:val="22"/>
          <w:szCs w:val="22"/>
          <w:highlight w:val="lightGray"/>
          <w:lang w:val="el-GR" w:eastAsia="el-GR"/>
        </w:rPr>
        <w:t>περιέχει</w:t>
      </w:r>
      <w:r w:rsidRPr="00493E1E">
        <w:rPr>
          <w:sz w:val="22"/>
          <w:szCs w:val="22"/>
          <w:highlight w:val="lightGray"/>
          <w:lang w:eastAsia="el-GR"/>
        </w:rPr>
        <w:t xml:space="preserve"> 5 mg escitalopram (</w:t>
      </w:r>
      <w:r w:rsidRPr="00493E1E">
        <w:rPr>
          <w:sz w:val="22"/>
          <w:szCs w:val="22"/>
          <w:highlight w:val="lightGray"/>
          <w:lang w:val="el-GR" w:eastAsia="el-GR"/>
        </w:rPr>
        <w:t>ως</w:t>
      </w:r>
      <w:r w:rsidRPr="00493E1E">
        <w:rPr>
          <w:sz w:val="22"/>
          <w:szCs w:val="22"/>
          <w:highlight w:val="lightGray"/>
          <w:lang w:eastAsia="el-GR"/>
        </w:rPr>
        <w:t xml:space="preserve"> </w:t>
      </w:r>
      <w:r w:rsidRPr="00493E1E">
        <w:rPr>
          <w:sz w:val="22"/>
          <w:szCs w:val="22"/>
          <w:highlight w:val="lightGray"/>
          <w:lang w:val="el-GR" w:eastAsia="el-GR"/>
        </w:rPr>
        <w:t>οξαλικό</w:t>
      </w:r>
      <w:r w:rsidRPr="00493E1E">
        <w:rPr>
          <w:sz w:val="22"/>
          <w:szCs w:val="22"/>
          <w:highlight w:val="lightGray"/>
          <w:lang w:eastAsia="el-GR"/>
        </w:rPr>
        <w:t xml:space="preserve"> </w:t>
      </w:r>
      <w:r w:rsidRPr="00493E1E">
        <w:rPr>
          <w:sz w:val="22"/>
          <w:szCs w:val="22"/>
          <w:highlight w:val="lightGray"/>
          <w:lang w:val="el-GR" w:eastAsia="el-GR"/>
        </w:rPr>
        <w:t>άλας</w:t>
      </w:r>
      <w:r w:rsidRPr="00493E1E">
        <w:rPr>
          <w:sz w:val="22"/>
          <w:szCs w:val="22"/>
          <w:highlight w:val="lightGray"/>
          <w:lang w:eastAsia="el-GR"/>
        </w:rPr>
        <w:t>)</w:t>
      </w:r>
      <w:r w:rsidRPr="00493E1E">
        <w:rPr>
          <w:sz w:val="22"/>
          <w:szCs w:val="22"/>
          <w:highlight w:val="lightGray"/>
        </w:rPr>
        <w:t>.</w:t>
      </w:r>
    </w:p>
    <w:p w:rsidR="00602D70" w:rsidRPr="00493E1E" w:rsidRDefault="00602D70" w:rsidP="009825E3">
      <w:pPr>
        <w:jc w:val="both"/>
        <w:rPr>
          <w:sz w:val="22"/>
          <w:szCs w:val="22"/>
        </w:rPr>
      </w:pPr>
    </w:p>
    <w:p w:rsidR="00602D70" w:rsidRPr="00493E1E" w:rsidRDefault="007536DA" w:rsidP="009825E3">
      <w:pPr>
        <w:jc w:val="both"/>
        <w:rPr>
          <w:sz w:val="22"/>
          <w:szCs w:val="22"/>
          <w:lang w:val="el-GR"/>
        </w:rPr>
      </w:pPr>
      <w:r w:rsidRPr="00493E1E">
        <w:rPr>
          <w:sz w:val="22"/>
          <w:szCs w:val="22"/>
          <w:lang w:val="el-GR"/>
        </w:rPr>
        <w:t>Για τον πλήρη κατάλογο των εκδόχων, βλ. παράγραφο 6.1.</w:t>
      </w:r>
    </w:p>
    <w:p w:rsidR="007536DA" w:rsidRPr="00493E1E" w:rsidRDefault="007536DA" w:rsidP="009825E3">
      <w:pPr>
        <w:jc w:val="both"/>
        <w:rPr>
          <w:sz w:val="22"/>
          <w:szCs w:val="22"/>
          <w:lang w:val="el-GR"/>
        </w:rPr>
      </w:pPr>
    </w:p>
    <w:p w:rsidR="00602D70" w:rsidRPr="00BF03C0" w:rsidRDefault="00602D70" w:rsidP="009825E3">
      <w:pPr>
        <w:jc w:val="both"/>
        <w:rPr>
          <w:b/>
          <w:bCs/>
          <w:sz w:val="22"/>
          <w:szCs w:val="22"/>
          <w:lang w:val="el-GR"/>
        </w:rPr>
      </w:pPr>
      <w:r w:rsidRPr="00BF03C0">
        <w:rPr>
          <w:b/>
          <w:bCs/>
          <w:sz w:val="22"/>
          <w:szCs w:val="22"/>
          <w:lang w:val="el-GR"/>
        </w:rPr>
        <w:t xml:space="preserve">3. </w:t>
      </w:r>
      <w:r w:rsidR="004602E0">
        <w:rPr>
          <w:b/>
          <w:sz w:val="22"/>
          <w:lang w:val="el-GR"/>
        </w:rPr>
        <w:t>ΦΑΡΜΑΚΟΤΕΧΝΙΚΗ ΜΟΡΦΗ</w:t>
      </w:r>
    </w:p>
    <w:p w:rsidR="00602D70" w:rsidRPr="00BF03C0" w:rsidRDefault="00602D70" w:rsidP="009825E3">
      <w:pPr>
        <w:jc w:val="both"/>
        <w:rPr>
          <w:sz w:val="22"/>
          <w:szCs w:val="22"/>
          <w:lang w:val="el-GR"/>
        </w:rPr>
      </w:pPr>
    </w:p>
    <w:p w:rsidR="00602D70" w:rsidRPr="008A1BB3" w:rsidRDefault="008A1BB3" w:rsidP="009825E3">
      <w:pPr>
        <w:jc w:val="both"/>
        <w:rPr>
          <w:b/>
          <w:bCs/>
          <w:sz w:val="22"/>
          <w:szCs w:val="22"/>
          <w:lang w:val="el-GR"/>
        </w:rPr>
      </w:pPr>
      <w:r>
        <w:rPr>
          <w:sz w:val="22"/>
          <w:szCs w:val="22"/>
          <w:lang w:val="el-GR" w:eastAsia="el-GR"/>
        </w:rPr>
        <w:t>Επικαλυμμένο</w:t>
      </w:r>
      <w:r w:rsidRPr="008A1BB3">
        <w:rPr>
          <w:sz w:val="22"/>
          <w:szCs w:val="22"/>
          <w:lang w:val="el-GR" w:eastAsia="el-GR"/>
        </w:rPr>
        <w:t xml:space="preserve"> με λεπτό υμένιο δισκί</w:t>
      </w:r>
      <w:r>
        <w:rPr>
          <w:sz w:val="22"/>
          <w:szCs w:val="22"/>
          <w:lang w:val="el-GR" w:eastAsia="el-GR"/>
        </w:rPr>
        <w:t>ο</w:t>
      </w:r>
      <w:r w:rsidR="00602D70" w:rsidRPr="008A1BB3">
        <w:rPr>
          <w:sz w:val="22"/>
          <w:szCs w:val="22"/>
          <w:lang w:val="el-GR"/>
        </w:rPr>
        <w:t>.</w:t>
      </w:r>
    </w:p>
    <w:p w:rsidR="00D02B05" w:rsidRPr="00BF03C0" w:rsidRDefault="00D02B05" w:rsidP="009825E3">
      <w:pPr>
        <w:jc w:val="both"/>
        <w:rPr>
          <w:sz w:val="22"/>
          <w:szCs w:val="22"/>
          <w:lang w:val="el-GR"/>
        </w:rPr>
      </w:pPr>
    </w:p>
    <w:p w:rsidR="00B50325" w:rsidRPr="00A12BD5" w:rsidRDefault="00B50325" w:rsidP="00B50325">
      <w:pPr>
        <w:rPr>
          <w:sz w:val="22"/>
          <w:szCs w:val="22"/>
          <w:lang w:val="el-GR" w:eastAsia="el-GR"/>
        </w:rPr>
      </w:pPr>
      <w:r>
        <w:rPr>
          <w:sz w:val="22"/>
          <w:szCs w:val="22"/>
          <w:lang w:val="en-US"/>
        </w:rPr>
        <w:t>ESPOZA</w:t>
      </w:r>
      <w:r w:rsidRPr="00B50325">
        <w:rPr>
          <w:sz w:val="22"/>
          <w:szCs w:val="22"/>
          <w:lang w:val="el-GR"/>
        </w:rPr>
        <w:t xml:space="preserve"> </w:t>
      </w:r>
      <w:r w:rsidRPr="00A12BD5">
        <w:rPr>
          <w:sz w:val="22"/>
          <w:szCs w:val="22"/>
          <w:lang w:val="el-GR"/>
        </w:rPr>
        <w:t xml:space="preserve">5 </w:t>
      </w:r>
      <w:r w:rsidRPr="00A12BD5">
        <w:rPr>
          <w:sz w:val="22"/>
          <w:szCs w:val="22"/>
        </w:rPr>
        <w:t>mg</w:t>
      </w:r>
      <w:r w:rsidRPr="00A12BD5">
        <w:rPr>
          <w:sz w:val="22"/>
          <w:szCs w:val="22"/>
          <w:lang w:val="el-GR"/>
        </w:rPr>
        <w:t xml:space="preserve">: </w:t>
      </w:r>
      <w:r w:rsidRPr="00A12BD5">
        <w:rPr>
          <w:rStyle w:val="hps"/>
          <w:sz w:val="22"/>
          <w:szCs w:val="22"/>
          <w:lang w:val="el-GR"/>
        </w:rPr>
        <w:t>Λευκά έως</w:t>
      </w:r>
      <w:r w:rsidRPr="00A12BD5">
        <w:rPr>
          <w:sz w:val="22"/>
          <w:szCs w:val="22"/>
          <w:lang w:val="el-GR"/>
        </w:rPr>
        <w:t xml:space="preserve"> </w:t>
      </w:r>
      <w:r w:rsidRPr="00A12BD5">
        <w:rPr>
          <w:rStyle w:val="hps"/>
          <w:sz w:val="22"/>
          <w:szCs w:val="22"/>
          <w:lang w:val="el-GR"/>
        </w:rPr>
        <w:t>υπόλευκα</w:t>
      </w:r>
      <w:r w:rsidRPr="00A12BD5">
        <w:rPr>
          <w:sz w:val="22"/>
          <w:szCs w:val="22"/>
          <w:lang w:val="el-GR"/>
        </w:rPr>
        <w:t xml:space="preserve">, </w:t>
      </w:r>
      <w:r w:rsidRPr="00A12BD5">
        <w:rPr>
          <w:rStyle w:val="hps"/>
          <w:sz w:val="22"/>
          <w:szCs w:val="22"/>
          <w:lang w:val="el-GR"/>
        </w:rPr>
        <w:t>ωοειδή</w:t>
      </w:r>
      <w:r w:rsidRPr="00A12BD5">
        <w:rPr>
          <w:sz w:val="22"/>
          <w:szCs w:val="22"/>
          <w:lang w:val="el-GR"/>
        </w:rPr>
        <w:t xml:space="preserve">, </w:t>
      </w:r>
      <w:r w:rsidRPr="00A12BD5">
        <w:rPr>
          <w:rStyle w:val="hps"/>
          <w:sz w:val="22"/>
          <w:szCs w:val="22"/>
          <w:lang w:val="el-GR"/>
        </w:rPr>
        <w:t>αμφίκυρτα</w:t>
      </w:r>
      <w:r w:rsidRPr="00A12BD5">
        <w:rPr>
          <w:sz w:val="22"/>
          <w:szCs w:val="22"/>
          <w:lang w:val="el-GR"/>
        </w:rPr>
        <w:t xml:space="preserve">, </w:t>
      </w:r>
      <w:r w:rsidRPr="00A12BD5">
        <w:rPr>
          <w:rStyle w:val="hps"/>
          <w:sz w:val="22"/>
          <w:szCs w:val="22"/>
          <w:lang w:val="el-GR"/>
        </w:rPr>
        <w:t>επικαλυμμένα με λεπτό υμένιο</w:t>
      </w:r>
      <w:r w:rsidRPr="00A12BD5">
        <w:rPr>
          <w:sz w:val="22"/>
          <w:szCs w:val="22"/>
          <w:lang w:val="el-GR"/>
        </w:rPr>
        <w:t xml:space="preserve"> </w:t>
      </w:r>
      <w:r w:rsidRPr="00A12BD5">
        <w:rPr>
          <w:rStyle w:val="hps"/>
          <w:sz w:val="22"/>
          <w:szCs w:val="22"/>
          <w:lang w:val="el-GR"/>
        </w:rPr>
        <w:t>δισκία</w:t>
      </w:r>
      <w:r w:rsidRPr="00A12BD5">
        <w:rPr>
          <w:sz w:val="22"/>
          <w:szCs w:val="22"/>
          <w:lang w:val="el-GR"/>
        </w:rPr>
        <w:t xml:space="preserve"> </w:t>
      </w:r>
      <w:r w:rsidRPr="00A12BD5">
        <w:rPr>
          <w:rStyle w:val="hps"/>
          <w:sz w:val="22"/>
          <w:szCs w:val="22"/>
          <w:lang w:val="el-GR"/>
        </w:rPr>
        <w:t>με</w:t>
      </w:r>
      <w:r w:rsidRPr="00A12BD5">
        <w:rPr>
          <w:sz w:val="22"/>
          <w:szCs w:val="22"/>
          <w:lang w:val="el-GR"/>
        </w:rPr>
        <w:t xml:space="preserve"> την απεικόνιση </w:t>
      </w:r>
      <w:r w:rsidRPr="00A12BD5">
        <w:rPr>
          <w:rStyle w:val="hps"/>
          <w:sz w:val="22"/>
          <w:szCs w:val="22"/>
          <w:lang w:val="el-GR"/>
        </w:rPr>
        <w:t>«</w:t>
      </w:r>
      <w:r w:rsidRPr="00A12BD5">
        <w:rPr>
          <w:sz w:val="22"/>
          <w:szCs w:val="22"/>
        </w:rPr>
        <w:t>E</w:t>
      </w:r>
      <w:r w:rsidRPr="00A12BD5">
        <w:rPr>
          <w:sz w:val="22"/>
          <w:szCs w:val="22"/>
          <w:lang w:val="el-GR"/>
        </w:rPr>
        <w:t xml:space="preserve"> </w:t>
      </w:r>
      <w:r w:rsidRPr="00A12BD5">
        <w:rPr>
          <w:rStyle w:val="hps"/>
          <w:sz w:val="22"/>
          <w:szCs w:val="22"/>
          <w:lang w:val="el-GR"/>
        </w:rPr>
        <w:t>1»</w:t>
      </w:r>
      <w:r w:rsidRPr="00A12BD5">
        <w:rPr>
          <w:sz w:val="22"/>
          <w:szCs w:val="22"/>
          <w:lang w:val="el-GR"/>
        </w:rPr>
        <w:t xml:space="preserve"> </w:t>
      </w:r>
      <w:r w:rsidRPr="00A12BD5">
        <w:rPr>
          <w:rStyle w:val="hps"/>
          <w:sz w:val="22"/>
          <w:szCs w:val="22"/>
          <w:lang w:val="el-GR"/>
        </w:rPr>
        <w:t>στη</w:t>
      </w:r>
      <w:r w:rsidRPr="00A12BD5">
        <w:rPr>
          <w:sz w:val="22"/>
          <w:szCs w:val="22"/>
          <w:lang w:val="el-GR"/>
        </w:rPr>
        <w:t xml:space="preserve"> </w:t>
      </w:r>
      <w:r w:rsidRPr="00A12BD5">
        <w:rPr>
          <w:rStyle w:val="hps"/>
          <w:sz w:val="22"/>
          <w:szCs w:val="22"/>
          <w:lang w:val="el-GR"/>
        </w:rPr>
        <w:t>μία πλευρά και απλά</w:t>
      </w:r>
      <w:r w:rsidRPr="00A12BD5">
        <w:rPr>
          <w:sz w:val="22"/>
          <w:szCs w:val="22"/>
          <w:lang w:val="el-GR"/>
        </w:rPr>
        <w:t xml:space="preserve"> </w:t>
      </w:r>
      <w:r w:rsidRPr="00A12BD5">
        <w:rPr>
          <w:rStyle w:val="hps"/>
          <w:sz w:val="22"/>
          <w:szCs w:val="22"/>
          <w:lang w:val="el-GR"/>
        </w:rPr>
        <w:t>στην άλλη πλευρά.</w:t>
      </w:r>
    </w:p>
    <w:p w:rsidR="00B50325" w:rsidRPr="00B50325" w:rsidRDefault="00B50325" w:rsidP="00B50325">
      <w:pPr>
        <w:rPr>
          <w:sz w:val="22"/>
          <w:szCs w:val="22"/>
          <w:highlight w:val="lightGray"/>
          <w:lang w:val="el-GR" w:eastAsia="el-GR"/>
        </w:rPr>
      </w:pPr>
      <w:r w:rsidRPr="00B50325">
        <w:rPr>
          <w:sz w:val="22"/>
          <w:szCs w:val="22"/>
          <w:highlight w:val="lightGray"/>
          <w:lang w:val="en-US"/>
        </w:rPr>
        <w:t>ESPOZA</w:t>
      </w:r>
      <w:r w:rsidRPr="00B50325">
        <w:rPr>
          <w:sz w:val="22"/>
          <w:szCs w:val="22"/>
          <w:highlight w:val="lightGray"/>
          <w:lang w:val="el-GR"/>
        </w:rPr>
        <w:t xml:space="preserve"> 10 </w:t>
      </w:r>
      <w:r w:rsidRPr="00B50325">
        <w:rPr>
          <w:sz w:val="22"/>
          <w:szCs w:val="22"/>
          <w:highlight w:val="lightGray"/>
        </w:rPr>
        <w:t>mg</w:t>
      </w:r>
      <w:r w:rsidRPr="00B50325">
        <w:rPr>
          <w:sz w:val="22"/>
          <w:szCs w:val="22"/>
          <w:highlight w:val="lightGray"/>
          <w:lang w:val="el-GR"/>
        </w:rPr>
        <w:t xml:space="preserve">: </w:t>
      </w:r>
      <w:r w:rsidRPr="00B50325">
        <w:rPr>
          <w:rStyle w:val="hps"/>
          <w:sz w:val="22"/>
          <w:szCs w:val="22"/>
          <w:highlight w:val="lightGray"/>
          <w:lang w:val="el-GR"/>
        </w:rPr>
        <w:t>Λευκά έως</w:t>
      </w:r>
      <w:r w:rsidRPr="00B50325">
        <w:rPr>
          <w:sz w:val="22"/>
          <w:szCs w:val="22"/>
          <w:highlight w:val="lightGray"/>
          <w:lang w:val="el-GR"/>
        </w:rPr>
        <w:t xml:space="preserve"> </w:t>
      </w:r>
      <w:r w:rsidRPr="00B50325">
        <w:rPr>
          <w:rStyle w:val="hps"/>
          <w:sz w:val="22"/>
          <w:szCs w:val="22"/>
          <w:highlight w:val="lightGray"/>
          <w:lang w:val="el-GR"/>
        </w:rPr>
        <w:t>υπόλευκα</w:t>
      </w:r>
      <w:r w:rsidRPr="00B50325">
        <w:rPr>
          <w:sz w:val="22"/>
          <w:szCs w:val="22"/>
          <w:highlight w:val="lightGray"/>
          <w:lang w:val="el-GR"/>
        </w:rPr>
        <w:t xml:space="preserve">, </w:t>
      </w:r>
      <w:r w:rsidRPr="00B50325">
        <w:rPr>
          <w:rStyle w:val="hps"/>
          <w:sz w:val="22"/>
          <w:szCs w:val="22"/>
          <w:highlight w:val="lightGray"/>
          <w:lang w:val="el-GR"/>
        </w:rPr>
        <w:t>ωοειδή</w:t>
      </w:r>
      <w:r w:rsidRPr="00B50325">
        <w:rPr>
          <w:sz w:val="22"/>
          <w:szCs w:val="22"/>
          <w:highlight w:val="lightGray"/>
          <w:lang w:val="el-GR"/>
        </w:rPr>
        <w:t xml:space="preserve">, </w:t>
      </w:r>
      <w:r w:rsidRPr="00B50325">
        <w:rPr>
          <w:rStyle w:val="hps"/>
          <w:sz w:val="22"/>
          <w:szCs w:val="22"/>
          <w:highlight w:val="lightGray"/>
          <w:lang w:val="el-GR"/>
        </w:rPr>
        <w:t>αμφίκυρτα</w:t>
      </w:r>
      <w:r w:rsidRPr="00B50325">
        <w:rPr>
          <w:sz w:val="22"/>
          <w:szCs w:val="22"/>
          <w:highlight w:val="lightGray"/>
          <w:lang w:val="el-GR"/>
        </w:rPr>
        <w:t xml:space="preserve">, </w:t>
      </w:r>
      <w:r w:rsidRPr="00B50325">
        <w:rPr>
          <w:rStyle w:val="hps"/>
          <w:sz w:val="22"/>
          <w:szCs w:val="22"/>
          <w:highlight w:val="lightGray"/>
          <w:lang w:val="el-GR"/>
        </w:rPr>
        <w:t>επικαλυμμένα με λεπτό υμένιο</w:t>
      </w:r>
      <w:r w:rsidRPr="00B50325">
        <w:rPr>
          <w:sz w:val="22"/>
          <w:szCs w:val="22"/>
          <w:highlight w:val="lightGray"/>
          <w:lang w:val="el-GR"/>
        </w:rPr>
        <w:t xml:space="preserve"> </w:t>
      </w:r>
      <w:r w:rsidRPr="00B50325">
        <w:rPr>
          <w:rStyle w:val="hps"/>
          <w:sz w:val="22"/>
          <w:szCs w:val="22"/>
          <w:highlight w:val="lightGray"/>
          <w:lang w:val="el-GR"/>
        </w:rPr>
        <w:t>δισκία</w:t>
      </w:r>
      <w:r w:rsidRPr="00B50325">
        <w:rPr>
          <w:sz w:val="22"/>
          <w:szCs w:val="22"/>
          <w:highlight w:val="lightGray"/>
          <w:lang w:val="el-GR"/>
        </w:rPr>
        <w:t xml:space="preserve"> </w:t>
      </w:r>
      <w:r w:rsidRPr="00B50325">
        <w:rPr>
          <w:rStyle w:val="hps"/>
          <w:sz w:val="22"/>
          <w:szCs w:val="22"/>
          <w:highlight w:val="lightGray"/>
          <w:lang w:val="el-GR"/>
        </w:rPr>
        <w:t>με</w:t>
      </w:r>
      <w:r w:rsidRPr="00B50325">
        <w:rPr>
          <w:sz w:val="22"/>
          <w:szCs w:val="22"/>
          <w:highlight w:val="lightGray"/>
          <w:lang w:val="el-GR"/>
        </w:rPr>
        <w:t xml:space="preserve"> την απεικόνιση </w:t>
      </w:r>
      <w:r w:rsidRPr="00B50325">
        <w:rPr>
          <w:rStyle w:val="hps"/>
          <w:sz w:val="22"/>
          <w:szCs w:val="22"/>
          <w:highlight w:val="lightGray"/>
          <w:lang w:val="el-GR"/>
        </w:rPr>
        <w:t>«</w:t>
      </w:r>
      <w:r w:rsidRPr="00B50325">
        <w:rPr>
          <w:sz w:val="22"/>
          <w:szCs w:val="22"/>
          <w:highlight w:val="lightGray"/>
        </w:rPr>
        <w:t>E</w:t>
      </w:r>
      <w:r w:rsidRPr="00B50325">
        <w:rPr>
          <w:sz w:val="22"/>
          <w:szCs w:val="22"/>
          <w:highlight w:val="lightGray"/>
          <w:lang w:val="el-GR"/>
        </w:rPr>
        <w:t xml:space="preserve"> 2</w:t>
      </w:r>
      <w:r w:rsidRPr="00B50325">
        <w:rPr>
          <w:rStyle w:val="hps"/>
          <w:sz w:val="22"/>
          <w:szCs w:val="22"/>
          <w:highlight w:val="lightGray"/>
          <w:lang w:val="el-GR"/>
        </w:rPr>
        <w:t>»</w:t>
      </w:r>
      <w:r w:rsidRPr="00B50325">
        <w:rPr>
          <w:sz w:val="22"/>
          <w:szCs w:val="22"/>
          <w:highlight w:val="lightGray"/>
          <w:lang w:val="el-GR"/>
        </w:rPr>
        <w:t xml:space="preserve"> </w:t>
      </w:r>
      <w:r w:rsidRPr="00B50325">
        <w:rPr>
          <w:rStyle w:val="hps"/>
          <w:sz w:val="22"/>
          <w:szCs w:val="22"/>
          <w:highlight w:val="lightGray"/>
          <w:lang w:val="el-GR"/>
        </w:rPr>
        <w:t>στη</w:t>
      </w:r>
      <w:r w:rsidRPr="00B50325">
        <w:rPr>
          <w:sz w:val="22"/>
          <w:szCs w:val="22"/>
          <w:highlight w:val="lightGray"/>
          <w:lang w:val="el-GR"/>
        </w:rPr>
        <w:t xml:space="preserve"> </w:t>
      </w:r>
      <w:r w:rsidRPr="00B50325">
        <w:rPr>
          <w:rStyle w:val="hps"/>
          <w:sz w:val="22"/>
          <w:szCs w:val="22"/>
          <w:highlight w:val="lightGray"/>
          <w:lang w:val="el-GR"/>
        </w:rPr>
        <w:t>μία πλευρά και διαχωριστική γραμμή</w:t>
      </w:r>
      <w:r w:rsidRPr="00B50325">
        <w:rPr>
          <w:sz w:val="22"/>
          <w:szCs w:val="22"/>
          <w:highlight w:val="lightGray"/>
          <w:lang w:val="el-GR"/>
        </w:rPr>
        <w:t xml:space="preserve"> </w:t>
      </w:r>
      <w:r w:rsidRPr="00B50325">
        <w:rPr>
          <w:rStyle w:val="hps"/>
          <w:sz w:val="22"/>
          <w:szCs w:val="22"/>
          <w:highlight w:val="lightGray"/>
          <w:lang w:val="el-GR"/>
        </w:rPr>
        <w:t>στην άλλη πλευρά</w:t>
      </w:r>
      <w:r w:rsidRPr="00B50325">
        <w:rPr>
          <w:sz w:val="22"/>
          <w:szCs w:val="22"/>
          <w:highlight w:val="lightGray"/>
          <w:lang w:val="el-GR"/>
        </w:rPr>
        <w:t>.</w:t>
      </w:r>
    </w:p>
    <w:p w:rsidR="00B50325" w:rsidRPr="00B50325" w:rsidRDefault="00B50325" w:rsidP="00B50325">
      <w:pPr>
        <w:rPr>
          <w:sz w:val="22"/>
          <w:szCs w:val="22"/>
          <w:highlight w:val="lightGray"/>
          <w:lang w:val="el-GR" w:eastAsia="el-GR"/>
        </w:rPr>
      </w:pPr>
      <w:r w:rsidRPr="00B50325">
        <w:rPr>
          <w:sz w:val="22"/>
          <w:szCs w:val="22"/>
          <w:highlight w:val="lightGray"/>
          <w:lang w:val="en-US"/>
        </w:rPr>
        <w:t>ESPOZA</w:t>
      </w:r>
      <w:r w:rsidRPr="00B50325">
        <w:rPr>
          <w:sz w:val="22"/>
          <w:szCs w:val="22"/>
          <w:highlight w:val="lightGray"/>
          <w:lang w:val="el-GR"/>
        </w:rPr>
        <w:t xml:space="preserve"> 15 </w:t>
      </w:r>
      <w:r w:rsidRPr="00B50325">
        <w:rPr>
          <w:sz w:val="22"/>
          <w:szCs w:val="22"/>
          <w:highlight w:val="lightGray"/>
        </w:rPr>
        <w:t>mg</w:t>
      </w:r>
      <w:r w:rsidRPr="00B50325">
        <w:rPr>
          <w:sz w:val="22"/>
          <w:szCs w:val="22"/>
          <w:highlight w:val="lightGray"/>
          <w:lang w:val="el-GR"/>
        </w:rPr>
        <w:t xml:space="preserve">: </w:t>
      </w:r>
      <w:r w:rsidRPr="00B50325">
        <w:rPr>
          <w:rStyle w:val="hps"/>
          <w:sz w:val="22"/>
          <w:szCs w:val="22"/>
          <w:highlight w:val="lightGray"/>
          <w:lang w:val="el-GR"/>
        </w:rPr>
        <w:t>Λευκά έως</w:t>
      </w:r>
      <w:r w:rsidRPr="00B50325">
        <w:rPr>
          <w:sz w:val="22"/>
          <w:szCs w:val="22"/>
          <w:highlight w:val="lightGray"/>
          <w:lang w:val="el-GR"/>
        </w:rPr>
        <w:t xml:space="preserve"> </w:t>
      </w:r>
      <w:r w:rsidRPr="00B50325">
        <w:rPr>
          <w:rStyle w:val="hps"/>
          <w:sz w:val="22"/>
          <w:szCs w:val="22"/>
          <w:highlight w:val="lightGray"/>
          <w:lang w:val="el-GR"/>
        </w:rPr>
        <w:t>υπόλευκα</w:t>
      </w:r>
      <w:r w:rsidRPr="00B50325">
        <w:rPr>
          <w:sz w:val="22"/>
          <w:szCs w:val="22"/>
          <w:highlight w:val="lightGray"/>
          <w:lang w:val="el-GR"/>
        </w:rPr>
        <w:t xml:space="preserve">, </w:t>
      </w:r>
      <w:r w:rsidRPr="00B50325">
        <w:rPr>
          <w:rStyle w:val="hps"/>
          <w:sz w:val="22"/>
          <w:szCs w:val="22"/>
          <w:highlight w:val="lightGray"/>
          <w:lang w:val="el-GR"/>
        </w:rPr>
        <w:t>ωοειδή</w:t>
      </w:r>
      <w:r w:rsidRPr="00B50325">
        <w:rPr>
          <w:sz w:val="22"/>
          <w:szCs w:val="22"/>
          <w:highlight w:val="lightGray"/>
          <w:lang w:val="el-GR"/>
        </w:rPr>
        <w:t xml:space="preserve">, </w:t>
      </w:r>
      <w:r w:rsidRPr="00B50325">
        <w:rPr>
          <w:rStyle w:val="hps"/>
          <w:sz w:val="22"/>
          <w:szCs w:val="22"/>
          <w:highlight w:val="lightGray"/>
          <w:lang w:val="el-GR"/>
        </w:rPr>
        <w:t>αμφίκυρτα</w:t>
      </w:r>
      <w:r w:rsidRPr="00B50325">
        <w:rPr>
          <w:sz w:val="22"/>
          <w:szCs w:val="22"/>
          <w:highlight w:val="lightGray"/>
          <w:lang w:val="el-GR"/>
        </w:rPr>
        <w:t xml:space="preserve">, </w:t>
      </w:r>
      <w:r w:rsidRPr="00B50325">
        <w:rPr>
          <w:rStyle w:val="hps"/>
          <w:sz w:val="22"/>
          <w:szCs w:val="22"/>
          <w:highlight w:val="lightGray"/>
          <w:lang w:val="el-GR"/>
        </w:rPr>
        <w:t>επικαλυμμένα με λεπτό υμένιο</w:t>
      </w:r>
      <w:r w:rsidRPr="00B50325">
        <w:rPr>
          <w:sz w:val="22"/>
          <w:szCs w:val="22"/>
          <w:highlight w:val="lightGray"/>
          <w:lang w:val="el-GR"/>
        </w:rPr>
        <w:t xml:space="preserve"> </w:t>
      </w:r>
      <w:r w:rsidRPr="00B50325">
        <w:rPr>
          <w:rStyle w:val="hps"/>
          <w:sz w:val="22"/>
          <w:szCs w:val="22"/>
          <w:highlight w:val="lightGray"/>
          <w:lang w:val="el-GR"/>
        </w:rPr>
        <w:t>δισκία</w:t>
      </w:r>
      <w:r w:rsidRPr="00B50325">
        <w:rPr>
          <w:sz w:val="22"/>
          <w:szCs w:val="22"/>
          <w:highlight w:val="lightGray"/>
          <w:lang w:val="el-GR"/>
        </w:rPr>
        <w:t xml:space="preserve"> </w:t>
      </w:r>
      <w:r w:rsidRPr="00B50325">
        <w:rPr>
          <w:rStyle w:val="hps"/>
          <w:sz w:val="22"/>
          <w:szCs w:val="22"/>
          <w:highlight w:val="lightGray"/>
          <w:lang w:val="el-GR"/>
        </w:rPr>
        <w:t>με</w:t>
      </w:r>
      <w:r w:rsidRPr="00B50325">
        <w:rPr>
          <w:sz w:val="22"/>
          <w:szCs w:val="22"/>
          <w:highlight w:val="lightGray"/>
          <w:lang w:val="el-GR"/>
        </w:rPr>
        <w:t xml:space="preserve"> την απεικόνιση </w:t>
      </w:r>
      <w:r w:rsidRPr="00B50325">
        <w:rPr>
          <w:rStyle w:val="hps"/>
          <w:sz w:val="22"/>
          <w:szCs w:val="22"/>
          <w:highlight w:val="lightGray"/>
          <w:lang w:val="el-GR"/>
        </w:rPr>
        <w:t>«</w:t>
      </w:r>
      <w:r w:rsidRPr="00B50325">
        <w:rPr>
          <w:sz w:val="22"/>
          <w:szCs w:val="22"/>
          <w:highlight w:val="lightGray"/>
        </w:rPr>
        <w:t>E</w:t>
      </w:r>
      <w:r w:rsidRPr="00B50325">
        <w:rPr>
          <w:sz w:val="22"/>
          <w:szCs w:val="22"/>
          <w:highlight w:val="lightGray"/>
          <w:lang w:val="el-GR"/>
        </w:rPr>
        <w:t xml:space="preserve"> 3</w:t>
      </w:r>
      <w:r w:rsidRPr="00B50325">
        <w:rPr>
          <w:rStyle w:val="hps"/>
          <w:sz w:val="22"/>
          <w:szCs w:val="22"/>
          <w:highlight w:val="lightGray"/>
          <w:lang w:val="el-GR"/>
        </w:rPr>
        <w:t>»</w:t>
      </w:r>
      <w:r w:rsidRPr="00B50325">
        <w:rPr>
          <w:sz w:val="22"/>
          <w:szCs w:val="22"/>
          <w:highlight w:val="lightGray"/>
          <w:lang w:val="el-GR"/>
        </w:rPr>
        <w:t xml:space="preserve"> </w:t>
      </w:r>
      <w:r w:rsidRPr="00B50325">
        <w:rPr>
          <w:rStyle w:val="hps"/>
          <w:sz w:val="22"/>
          <w:szCs w:val="22"/>
          <w:highlight w:val="lightGray"/>
          <w:lang w:val="el-GR"/>
        </w:rPr>
        <w:t>στη</w:t>
      </w:r>
      <w:r w:rsidRPr="00B50325">
        <w:rPr>
          <w:sz w:val="22"/>
          <w:szCs w:val="22"/>
          <w:highlight w:val="lightGray"/>
          <w:lang w:val="el-GR"/>
        </w:rPr>
        <w:t xml:space="preserve"> </w:t>
      </w:r>
      <w:r w:rsidRPr="00B50325">
        <w:rPr>
          <w:rStyle w:val="hps"/>
          <w:sz w:val="22"/>
          <w:szCs w:val="22"/>
          <w:highlight w:val="lightGray"/>
          <w:lang w:val="el-GR"/>
        </w:rPr>
        <w:t>μία πλευρά και διαχωριστική γραμμή</w:t>
      </w:r>
      <w:r w:rsidRPr="00B50325">
        <w:rPr>
          <w:sz w:val="22"/>
          <w:szCs w:val="22"/>
          <w:highlight w:val="lightGray"/>
          <w:lang w:val="el-GR"/>
        </w:rPr>
        <w:t xml:space="preserve"> </w:t>
      </w:r>
      <w:r w:rsidRPr="00B50325">
        <w:rPr>
          <w:rStyle w:val="hps"/>
          <w:sz w:val="22"/>
          <w:szCs w:val="22"/>
          <w:highlight w:val="lightGray"/>
          <w:lang w:val="el-GR"/>
        </w:rPr>
        <w:t>στην άλλη πλευρά</w:t>
      </w:r>
      <w:r w:rsidRPr="00B50325">
        <w:rPr>
          <w:sz w:val="22"/>
          <w:szCs w:val="22"/>
          <w:highlight w:val="lightGray"/>
          <w:lang w:val="el-GR"/>
        </w:rPr>
        <w:t>.</w:t>
      </w:r>
    </w:p>
    <w:p w:rsidR="00B50325" w:rsidRPr="00A12BD5" w:rsidRDefault="00B50325" w:rsidP="00B50325">
      <w:pPr>
        <w:rPr>
          <w:sz w:val="22"/>
          <w:szCs w:val="22"/>
          <w:lang w:val="el-GR" w:eastAsia="el-GR"/>
        </w:rPr>
      </w:pPr>
      <w:r w:rsidRPr="00B50325">
        <w:rPr>
          <w:sz w:val="22"/>
          <w:szCs w:val="22"/>
          <w:highlight w:val="lightGray"/>
          <w:lang w:val="en-US"/>
        </w:rPr>
        <w:t>ESPOZA</w:t>
      </w:r>
      <w:r w:rsidRPr="00B50325">
        <w:rPr>
          <w:sz w:val="22"/>
          <w:szCs w:val="22"/>
          <w:highlight w:val="lightGray"/>
          <w:lang w:val="el-GR"/>
        </w:rPr>
        <w:t xml:space="preserve"> 20 </w:t>
      </w:r>
      <w:r w:rsidRPr="00B50325">
        <w:rPr>
          <w:sz w:val="22"/>
          <w:szCs w:val="22"/>
          <w:highlight w:val="lightGray"/>
        </w:rPr>
        <w:t>mg</w:t>
      </w:r>
      <w:r w:rsidRPr="00B50325">
        <w:rPr>
          <w:sz w:val="22"/>
          <w:szCs w:val="22"/>
          <w:highlight w:val="lightGray"/>
          <w:lang w:val="el-GR"/>
        </w:rPr>
        <w:t xml:space="preserve">: </w:t>
      </w:r>
      <w:r w:rsidRPr="00B50325">
        <w:rPr>
          <w:rStyle w:val="hps"/>
          <w:sz w:val="22"/>
          <w:szCs w:val="22"/>
          <w:highlight w:val="lightGray"/>
          <w:lang w:val="el-GR"/>
        </w:rPr>
        <w:t>Λευκά έως</w:t>
      </w:r>
      <w:r w:rsidRPr="00B50325">
        <w:rPr>
          <w:sz w:val="22"/>
          <w:szCs w:val="22"/>
          <w:highlight w:val="lightGray"/>
          <w:lang w:val="el-GR"/>
        </w:rPr>
        <w:t xml:space="preserve"> </w:t>
      </w:r>
      <w:r w:rsidRPr="00B50325">
        <w:rPr>
          <w:rStyle w:val="hps"/>
          <w:sz w:val="22"/>
          <w:szCs w:val="22"/>
          <w:highlight w:val="lightGray"/>
          <w:lang w:val="el-GR"/>
        </w:rPr>
        <w:t>υπόλευκα</w:t>
      </w:r>
      <w:r w:rsidRPr="00B50325">
        <w:rPr>
          <w:sz w:val="22"/>
          <w:szCs w:val="22"/>
          <w:highlight w:val="lightGray"/>
          <w:lang w:val="el-GR"/>
        </w:rPr>
        <w:t xml:space="preserve">, </w:t>
      </w:r>
      <w:r w:rsidRPr="00B50325">
        <w:rPr>
          <w:rStyle w:val="hps"/>
          <w:sz w:val="22"/>
          <w:szCs w:val="22"/>
          <w:highlight w:val="lightGray"/>
          <w:lang w:val="el-GR"/>
        </w:rPr>
        <w:t>ωοειδή</w:t>
      </w:r>
      <w:r w:rsidRPr="00B50325">
        <w:rPr>
          <w:sz w:val="22"/>
          <w:szCs w:val="22"/>
          <w:highlight w:val="lightGray"/>
          <w:lang w:val="el-GR"/>
        </w:rPr>
        <w:t xml:space="preserve">, </w:t>
      </w:r>
      <w:r w:rsidRPr="00B50325">
        <w:rPr>
          <w:rStyle w:val="hps"/>
          <w:sz w:val="22"/>
          <w:szCs w:val="22"/>
          <w:highlight w:val="lightGray"/>
          <w:lang w:val="el-GR"/>
        </w:rPr>
        <w:t>αμφίκυρτα</w:t>
      </w:r>
      <w:r w:rsidRPr="00B50325">
        <w:rPr>
          <w:sz w:val="22"/>
          <w:szCs w:val="22"/>
          <w:highlight w:val="lightGray"/>
          <w:lang w:val="el-GR"/>
        </w:rPr>
        <w:t xml:space="preserve">, </w:t>
      </w:r>
      <w:r w:rsidRPr="00B50325">
        <w:rPr>
          <w:rStyle w:val="hps"/>
          <w:sz w:val="22"/>
          <w:szCs w:val="22"/>
          <w:highlight w:val="lightGray"/>
          <w:lang w:val="el-GR"/>
        </w:rPr>
        <w:t>επικαλυμμένα με λεπτό υμένιο</w:t>
      </w:r>
      <w:r w:rsidRPr="00B50325">
        <w:rPr>
          <w:sz w:val="22"/>
          <w:szCs w:val="22"/>
          <w:highlight w:val="lightGray"/>
          <w:lang w:val="el-GR"/>
        </w:rPr>
        <w:t xml:space="preserve"> </w:t>
      </w:r>
      <w:r w:rsidRPr="00B50325">
        <w:rPr>
          <w:rStyle w:val="hps"/>
          <w:sz w:val="22"/>
          <w:szCs w:val="22"/>
          <w:highlight w:val="lightGray"/>
          <w:lang w:val="el-GR"/>
        </w:rPr>
        <w:t>δισκία</w:t>
      </w:r>
      <w:r w:rsidRPr="00B50325">
        <w:rPr>
          <w:sz w:val="22"/>
          <w:szCs w:val="22"/>
          <w:highlight w:val="lightGray"/>
          <w:lang w:val="el-GR"/>
        </w:rPr>
        <w:t xml:space="preserve"> </w:t>
      </w:r>
      <w:r w:rsidRPr="00B50325">
        <w:rPr>
          <w:rStyle w:val="hps"/>
          <w:sz w:val="22"/>
          <w:szCs w:val="22"/>
          <w:highlight w:val="lightGray"/>
          <w:lang w:val="el-GR"/>
        </w:rPr>
        <w:t>με</w:t>
      </w:r>
      <w:r w:rsidRPr="00B50325">
        <w:rPr>
          <w:sz w:val="22"/>
          <w:szCs w:val="22"/>
          <w:highlight w:val="lightGray"/>
          <w:lang w:val="el-GR"/>
        </w:rPr>
        <w:t xml:space="preserve"> την απεικόνιση </w:t>
      </w:r>
      <w:r w:rsidRPr="00B50325">
        <w:rPr>
          <w:rStyle w:val="hps"/>
          <w:sz w:val="22"/>
          <w:szCs w:val="22"/>
          <w:highlight w:val="lightGray"/>
          <w:lang w:val="el-GR"/>
        </w:rPr>
        <w:t>«</w:t>
      </w:r>
      <w:r w:rsidRPr="00B50325">
        <w:rPr>
          <w:sz w:val="22"/>
          <w:szCs w:val="22"/>
          <w:highlight w:val="lightGray"/>
        </w:rPr>
        <w:t>E</w:t>
      </w:r>
      <w:r w:rsidRPr="00B50325">
        <w:rPr>
          <w:sz w:val="22"/>
          <w:szCs w:val="22"/>
          <w:highlight w:val="lightGray"/>
          <w:lang w:val="el-GR"/>
        </w:rPr>
        <w:t xml:space="preserve"> 4</w:t>
      </w:r>
      <w:r w:rsidRPr="00B50325">
        <w:rPr>
          <w:rStyle w:val="hps"/>
          <w:sz w:val="22"/>
          <w:szCs w:val="22"/>
          <w:highlight w:val="lightGray"/>
          <w:lang w:val="el-GR"/>
        </w:rPr>
        <w:t>»</w:t>
      </w:r>
      <w:r w:rsidRPr="00B50325">
        <w:rPr>
          <w:sz w:val="22"/>
          <w:szCs w:val="22"/>
          <w:highlight w:val="lightGray"/>
          <w:lang w:val="el-GR"/>
        </w:rPr>
        <w:t xml:space="preserve"> </w:t>
      </w:r>
      <w:r w:rsidRPr="00B50325">
        <w:rPr>
          <w:rStyle w:val="hps"/>
          <w:sz w:val="22"/>
          <w:szCs w:val="22"/>
          <w:highlight w:val="lightGray"/>
          <w:lang w:val="el-GR"/>
        </w:rPr>
        <w:t>στη</w:t>
      </w:r>
      <w:r w:rsidRPr="00B50325">
        <w:rPr>
          <w:sz w:val="22"/>
          <w:szCs w:val="22"/>
          <w:highlight w:val="lightGray"/>
          <w:lang w:val="el-GR"/>
        </w:rPr>
        <w:t xml:space="preserve"> </w:t>
      </w:r>
      <w:r w:rsidRPr="00B50325">
        <w:rPr>
          <w:rStyle w:val="hps"/>
          <w:sz w:val="22"/>
          <w:szCs w:val="22"/>
          <w:highlight w:val="lightGray"/>
          <w:lang w:val="el-GR"/>
        </w:rPr>
        <w:t>μία πλευρά και διαχωριστική γραμμή</w:t>
      </w:r>
      <w:r w:rsidRPr="00B50325">
        <w:rPr>
          <w:sz w:val="22"/>
          <w:szCs w:val="22"/>
          <w:highlight w:val="lightGray"/>
          <w:lang w:val="el-GR"/>
        </w:rPr>
        <w:t xml:space="preserve"> </w:t>
      </w:r>
      <w:r w:rsidRPr="00B50325">
        <w:rPr>
          <w:rStyle w:val="hps"/>
          <w:sz w:val="22"/>
          <w:szCs w:val="22"/>
          <w:highlight w:val="lightGray"/>
          <w:lang w:val="el-GR"/>
        </w:rPr>
        <w:t>στην άλλη πλευρά</w:t>
      </w:r>
      <w:r w:rsidRPr="00B50325">
        <w:rPr>
          <w:sz w:val="22"/>
          <w:szCs w:val="22"/>
          <w:highlight w:val="lightGray"/>
          <w:lang w:val="el-GR"/>
        </w:rPr>
        <w:t>.</w:t>
      </w:r>
    </w:p>
    <w:p w:rsidR="00602D70" w:rsidRPr="00D414A6" w:rsidRDefault="00602D70" w:rsidP="009825E3">
      <w:pPr>
        <w:jc w:val="both"/>
        <w:rPr>
          <w:sz w:val="22"/>
          <w:szCs w:val="22"/>
          <w:lang w:val="el-GR"/>
        </w:rPr>
      </w:pPr>
    </w:p>
    <w:p w:rsidR="00D414A6" w:rsidRPr="00B73FFB" w:rsidRDefault="00D414A6" w:rsidP="009825E3">
      <w:pPr>
        <w:jc w:val="both"/>
        <w:rPr>
          <w:sz w:val="22"/>
          <w:szCs w:val="22"/>
          <w:lang w:val="el-GR"/>
        </w:rPr>
      </w:pPr>
      <w:r w:rsidRPr="00D414A6">
        <w:rPr>
          <w:sz w:val="22"/>
          <w:szCs w:val="22"/>
          <w:lang w:val="el-GR" w:eastAsia="el-GR"/>
        </w:rPr>
        <w:t xml:space="preserve">Τα δισκία των 10, 15 και 20 </w:t>
      </w:r>
      <w:r>
        <w:rPr>
          <w:sz w:val="22"/>
          <w:szCs w:val="22"/>
          <w:lang w:val="en-US" w:eastAsia="el-GR"/>
        </w:rPr>
        <w:t>mg</w:t>
      </w:r>
      <w:r w:rsidRPr="00D414A6">
        <w:rPr>
          <w:sz w:val="22"/>
          <w:szCs w:val="22"/>
          <w:lang w:val="el-GR" w:eastAsia="el-GR"/>
        </w:rPr>
        <w:t xml:space="preserve"> δύναται να διαιρεθούν σε 2 ίσα μέρη</w:t>
      </w:r>
      <w:r w:rsidR="00B73FFB" w:rsidRPr="00B73FFB">
        <w:rPr>
          <w:sz w:val="22"/>
          <w:szCs w:val="22"/>
          <w:lang w:val="el-GR" w:eastAsia="el-GR"/>
        </w:rPr>
        <w:t>.</w:t>
      </w:r>
    </w:p>
    <w:p w:rsidR="00D414A6" w:rsidRPr="00D414A6" w:rsidRDefault="00D414A6" w:rsidP="009825E3">
      <w:pPr>
        <w:jc w:val="both"/>
        <w:rPr>
          <w:sz w:val="22"/>
          <w:szCs w:val="22"/>
          <w:lang w:val="el-GR"/>
        </w:rPr>
      </w:pPr>
    </w:p>
    <w:p w:rsidR="00602D70" w:rsidRPr="009D33F5" w:rsidRDefault="00602D70" w:rsidP="009825E3">
      <w:pPr>
        <w:jc w:val="both"/>
        <w:rPr>
          <w:b/>
          <w:bCs/>
          <w:sz w:val="22"/>
          <w:szCs w:val="22"/>
          <w:lang w:val="el-GR"/>
        </w:rPr>
      </w:pPr>
      <w:r w:rsidRPr="009D33F5">
        <w:rPr>
          <w:b/>
          <w:bCs/>
          <w:sz w:val="22"/>
          <w:szCs w:val="22"/>
          <w:lang w:val="el-GR"/>
        </w:rPr>
        <w:t xml:space="preserve">4. </w:t>
      </w:r>
      <w:r w:rsidR="004602E0">
        <w:rPr>
          <w:b/>
          <w:caps/>
          <w:sz w:val="22"/>
          <w:lang w:val="el-GR"/>
        </w:rPr>
        <w:t>ΚΛΙΝΙΚΕΣ ΠΛΗΡΟΦΟΡΙΕΣ</w:t>
      </w:r>
    </w:p>
    <w:p w:rsidR="00602D70" w:rsidRPr="009D33F5" w:rsidRDefault="00602D70" w:rsidP="009825E3">
      <w:pPr>
        <w:jc w:val="both"/>
        <w:rPr>
          <w:bCs/>
          <w:sz w:val="22"/>
          <w:szCs w:val="22"/>
          <w:lang w:val="el-GR"/>
        </w:rPr>
      </w:pPr>
    </w:p>
    <w:p w:rsidR="00602D70" w:rsidRPr="009D33F5" w:rsidRDefault="00602D70" w:rsidP="009825E3">
      <w:pPr>
        <w:jc w:val="both"/>
        <w:rPr>
          <w:b/>
          <w:bCs/>
          <w:sz w:val="22"/>
          <w:szCs w:val="22"/>
          <w:lang w:val="el-GR"/>
        </w:rPr>
      </w:pPr>
      <w:r w:rsidRPr="009D33F5">
        <w:rPr>
          <w:b/>
          <w:bCs/>
          <w:sz w:val="22"/>
          <w:szCs w:val="22"/>
          <w:lang w:val="el-GR"/>
        </w:rPr>
        <w:t xml:space="preserve">4.1 </w:t>
      </w:r>
      <w:r w:rsidR="004602E0">
        <w:rPr>
          <w:b/>
          <w:sz w:val="22"/>
          <w:lang w:val="el-GR"/>
        </w:rPr>
        <w:t>Θεραπευτικές ενδείξεις</w:t>
      </w:r>
    </w:p>
    <w:p w:rsidR="00602D70" w:rsidRPr="005470D6" w:rsidRDefault="00602D70" w:rsidP="005470D6">
      <w:pPr>
        <w:jc w:val="both"/>
        <w:rPr>
          <w:bCs/>
          <w:sz w:val="22"/>
          <w:szCs w:val="22"/>
          <w:lang w:val="el-GR"/>
        </w:rPr>
      </w:pPr>
    </w:p>
    <w:p w:rsidR="005470D6" w:rsidRPr="005470D6" w:rsidRDefault="005470D6" w:rsidP="005470D6">
      <w:pPr>
        <w:autoSpaceDE w:val="0"/>
        <w:autoSpaceDN w:val="0"/>
        <w:adjustRightInd w:val="0"/>
        <w:jc w:val="both"/>
        <w:rPr>
          <w:sz w:val="22"/>
          <w:szCs w:val="22"/>
          <w:lang w:val="el-GR" w:eastAsia="el-GR"/>
        </w:rPr>
      </w:pPr>
      <w:r w:rsidRPr="005470D6">
        <w:rPr>
          <w:sz w:val="22"/>
          <w:szCs w:val="22"/>
          <w:lang w:val="el-GR" w:eastAsia="el-GR"/>
        </w:rPr>
        <w:t>Θεραπεία του μείζονος καταθλιπτικού επεισοδίου.</w:t>
      </w:r>
    </w:p>
    <w:p w:rsidR="005470D6" w:rsidRPr="005470D6" w:rsidRDefault="005470D6" w:rsidP="005470D6">
      <w:pPr>
        <w:autoSpaceDE w:val="0"/>
        <w:autoSpaceDN w:val="0"/>
        <w:adjustRightInd w:val="0"/>
        <w:jc w:val="both"/>
        <w:rPr>
          <w:sz w:val="22"/>
          <w:szCs w:val="22"/>
          <w:lang w:val="el-GR" w:eastAsia="el-GR"/>
        </w:rPr>
      </w:pPr>
      <w:r w:rsidRPr="005470D6">
        <w:rPr>
          <w:sz w:val="22"/>
          <w:szCs w:val="22"/>
          <w:lang w:val="el-GR" w:eastAsia="el-GR"/>
        </w:rPr>
        <w:t>Θεραπεία της διαταραχής πανικού με ή χωρίς αγοραφοβία</w:t>
      </w:r>
    </w:p>
    <w:p w:rsidR="005470D6" w:rsidRPr="005470D6" w:rsidRDefault="005470D6" w:rsidP="005470D6">
      <w:pPr>
        <w:autoSpaceDE w:val="0"/>
        <w:autoSpaceDN w:val="0"/>
        <w:adjustRightInd w:val="0"/>
        <w:jc w:val="both"/>
        <w:rPr>
          <w:sz w:val="22"/>
          <w:szCs w:val="22"/>
          <w:lang w:val="el-GR" w:eastAsia="el-GR"/>
        </w:rPr>
      </w:pPr>
      <w:r w:rsidRPr="005470D6">
        <w:rPr>
          <w:sz w:val="22"/>
          <w:szCs w:val="22"/>
          <w:lang w:val="el-GR" w:eastAsia="el-GR"/>
        </w:rPr>
        <w:t>Θεραπεία της κοινωνικής αγχώδους διαταραχής (κοινωνική φοβία)</w:t>
      </w:r>
    </w:p>
    <w:p w:rsidR="005470D6" w:rsidRPr="005470D6" w:rsidRDefault="005470D6" w:rsidP="005470D6">
      <w:pPr>
        <w:autoSpaceDE w:val="0"/>
        <w:autoSpaceDN w:val="0"/>
        <w:adjustRightInd w:val="0"/>
        <w:jc w:val="both"/>
        <w:rPr>
          <w:sz w:val="22"/>
          <w:szCs w:val="22"/>
          <w:lang w:val="el-GR" w:eastAsia="el-GR"/>
        </w:rPr>
      </w:pPr>
      <w:r w:rsidRPr="005470D6">
        <w:rPr>
          <w:sz w:val="22"/>
          <w:szCs w:val="22"/>
          <w:lang w:val="el-GR" w:eastAsia="el-GR"/>
        </w:rPr>
        <w:t>Θεραπεία της γενικευμένης αγχώδους διαταραχής.</w:t>
      </w:r>
    </w:p>
    <w:p w:rsidR="00B3054D" w:rsidRPr="005470D6" w:rsidRDefault="005470D6" w:rsidP="005470D6">
      <w:pPr>
        <w:jc w:val="both"/>
        <w:rPr>
          <w:sz w:val="22"/>
          <w:szCs w:val="22"/>
          <w:lang w:val="el-GR" w:eastAsia="el-GR"/>
        </w:rPr>
      </w:pPr>
      <w:r w:rsidRPr="005470D6">
        <w:rPr>
          <w:sz w:val="22"/>
          <w:szCs w:val="22"/>
          <w:lang w:val="el-GR" w:eastAsia="el-GR"/>
        </w:rPr>
        <w:t>Θεραπεία της ιδεοψυχαναγκαστικής διαταραχής.</w:t>
      </w:r>
    </w:p>
    <w:p w:rsidR="005470D6" w:rsidRPr="005470D6" w:rsidRDefault="005470D6" w:rsidP="005470D6">
      <w:pPr>
        <w:jc w:val="both"/>
        <w:rPr>
          <w:sz w:val="22"/>
          <w:szCs w:val="22"/>
          <w:lang w:val="el-GR"/>
        </w:rPr>
      </w:pPr>
    </w:p>
    <w:p w:rsidR="00602D70" w:rsidRPr="001550D6" w:rsidRDefault="00602D70" w:rsidP="009825E3">
      <w:pPr>
        <w:jc w:val="both"/>
        <w:rPr>
          <w:b/>
          <w:bCs/>
          <w:sz w:val="22"/>
          <w:szCs w:val="22"/>
          <w:lang w:val="el-GR"/>
        </w:rPr>
      </w:pPr>
      <w:r w:rsidRPr="001550D6">
        <w:rPr>
          <w:b/>
          <w:bCs/>
          <w:sz w:val="22"/>
          <w:szCs w:val="22"/>
          <w:lang w:val="el-GR"/>
        </w:rPr>
        <w:t xml:space="preserve">4.2 </w:t>
      </w:r>
      <w:r w:rsidR="004602E0">
        <w:rPr>
          <w:b/>
          <w:sz w:val="22"/>
          <w:lang w:val="el-GR"/>
        </w:rPr>
        <w:t>Δοσολογία και τρόπος χορήγησης</w:t>
      </w:r>
    </w:p>
    <w:p w:rsidR="00602D70" w:rsidRPr="00AE19C9" w:rsidRDefault="00602D70" w:rsidP="00AE19C9">
      <w:pPr>
        <w:jc w:val="both"/>
        <w:rPr>
          <w:bCs/>
          <w:sz w:val="22"/>
          <w:szCs w:val="22"/>
          <w:lang w:val="el-GR"/>
        </w:rPr>
      </w:pPr>
    </w:p>
    <w:p w:rsidR="00AE19C9" w:rsidRPr="00AE19C9" w:rsidRDefault="00AE19C9" w:rsidP="00AE19C9">
      <w:pPr>
        <w:autoSpaceDE w:val="0"/>
        <w:autoSpaceDN w:val="0"/>
        <w:adjustRightInd w:val="0"/>
        <w:jc w:val="both"/>
        <w:rPr>
          <w:sz w:val="22"/>
          <w:szCs w:val="22"/>
          <w:lang w:val="el-GR" w:eastAsia="el-GR"/>
        </w:rPr>
      </w:pPr>
      <w:r w:rsidRPr="00AE19C9">
        <w:rPr>
          <w:sz w:val="22"/>
          <w:szCs w:val="22"/>
          <w:lang w:val="el-GR" w:eastAsia="el-GR"/>
        </w:rPr>
        <w:t>Η ασφάλεια της ημερήσιας δόσης άνω των 20 mg δεν έχει αποδειχθεί.</w:t>
      </w:r>
    </w:p>
    <w:p w:rsidR="00AE19C9" w:rsidRPr="00AE19C9" w:rsidRDefault="00AE19C9" w:rsidP="00AE19C9">
      <w:pPr>
        <w:autoSpaceDE w:val="0"/>
        <w:autoSpaceDN w:val="0"/>
        <w:adjustRightInd w:val="0"/>
        <w:jc w:val="both"/>
        <w:rPr>
          <w:sz w:val="22"/>
          <w:szCs w:val="22"/>
          <w:lang w:val="el-GR" w:eastAsia="el-GR"/>
        </w:rPr>
      </w:pPr>
    </w:p>
    <w:p w:rsidR="00C805AC" w:rsidRPr="00AE19C9" w:rsidRDefault="00AE19C9" w:rsidP="00AE19C9">
      <w:pPr>
        <w:jc w:val="both"/>
        <w:rPr>
          <w:sz w:val="22"/>
          <w:szCs w:val="22"/>
          <w:lang w:val="el-GR" w:eastAsia="el-GR"/>
        </w:rPr>
      </w:pPr>
      <w:r w:rsidRPr="00AE19C9">
        <w:rPr>
          <w:sz w:val="22"/>
          <w:szCs w:val="22"/>
          <w:lang w:val="el-GR" w:eastAsia="el-GR"/>
        </w:rPr>
        <w:t xml:space="preserve">Το </w:t>
      </w:r>
      <w:r>
        <w:rPr>
          <w:sz w:val="22"/>
          <w:szCs w:val="22"/>
          <w:lang w:val="en-US"/>
        </w:rPr>
        <w:t>ESPOZA</w:t>
      </w:r>
      <w:r w:rsidRPr="00B50325">
        <w:rPr>
          <w:sz w:val="22"/>
          <w:szCs w:val="22"/>
          <w:lang w:val="el-GR"/>
        </w:rPr>
        <w:t xml:space="preserve"> </w:t>
      </w:r>
      <w:r w:rsidRPr="00AE19C9">
        <w:rPr>
          <w:sz w:val="22"/>
          <w:szCs w:val="22"/>
          <w:lang w:val="el-GR" w:eastAsia="el-GR"/>
        </w:rPr>
        <w:t>χορηγείται άπαξ ημερησίως και μπορεί να λαμβάνεται με ή χωρίς τροφή.</w:t>
      </w:r>
    </w:p>
    <w:p w:rsidR="00AE19C9" w:rsidRPr="00AE19C9" w:rsidRDefault="00AE19C9" w:rsidP="00AE19C9">
      <w:pPr>
        <w:jc w:val="both"/>
        <w:rPr>
          <w:sz w:val="22"/>
          <w:szCs w:val="22"/>
          <w:lang w:val="el-GR" w:eastAsia="el-GR"/>
        </w:rPr>
      </w:pPr>
    </w:p>
    <w:p w:rsidR="00AE19C9" w:rsidRPr="00AE19C9" w:rsidRDefault="00AE19C9" w:rsidP="00AE19C9">
      <w:pPr>
        <w:jc w:val="both"/>
        <w:rPr>
          <w:sz w:val="22"/>
          <w:szCs w:val="22"/>
          <w:lang w:val="el-GR"/>
        </w:rPr>
      </w:pPr>
    </w:p>
    <w:p w:rsidR="00AE19C9" w:rsidRPr="00AE19C9" w:rsidRDefault="007F27C4" w:rsidP="00AE19C9">
      <w:pPr>
        <w:autoSpaceDE w:val="0"/>
        <w:autoSpaceDN w:val="0"/>
        <w:adjustRightInd w:val="0"/>
        <w:jc w:val="both"/>
        <w:rPr>
          <w:b/>
          <w:sz w:val="22"/>
          <w:szCs w:val="22"/>
          <w:lang w:val="el-GR" w:eastAsia="el-GR"/>
        </w:rPr>
      </w:pPr>
      <w:r w:rsidRPr="00AE19C9">
        <w:rPr>
          <w:sz w:val="22"/>
          <w:szCs w:val="22"/>
          <w:lang w:val="el-GR"/>
        </w:rPr>
        <w:br w:type="page"/>
      </w:r>
      <w:r w:rsidR="00AE19C9" w:rsidRPr="00AE19C9">
        <w:rPr>
          <w:b/>
          <w:sz w:val="22"/>
          <w:szCs w:val="22"/>
          <w:lang w:val="el-GR" w:eastAsia="el-GR"/>
        </w:rPr>
        <w:lastRenderedPageBreak/>
        <w:t>Μείζον καταθλιπτικό επεισόδιο</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sz w:val="22"/>
          <w:szCs w:val="22"/>
          <w:lang w:val="el-GR" w:eastAsia="el-GR"/>
        </w:rPr>
      </w:pPr>
      <w:r w:rsidRPr="00AE19C9">
        <w:rPr>
          <w:sz w:val="22"/>
          <w:szCs w:val="22"/>
          <w:lang w:val="el-GR" w:eastAsia="el-GR"/>
        </w:rPr>
        <w:t xml:space="preserve">Η συνήθης δόση είναι 10 </w:t>
      </w:r>
      <w:r w:rsidR="00B938E2">
        <w:rPr>
          <w:sz w:val="22"/>
          <w:szCs w:val="22"/>
          <w:lang w:val="en-US" w:eastAsia="el-GR"/>
        </w:rPr>
        <w:t>mg</w:t>
      </w:r>
      <w:r w:rsidRPr="00AE19C9">
        <w:rPr>
          <w:sz w:val="22"/>
          <w:szCs w:val="22"/>
          <w:lang w:val="el-GR" w:eastAsia="el-GR"/>
        </w:rPr>
        <w:t xml:space="preserve"> άπαξ ημερησίως. Ανάλογα με την απόκριση του ασθενούς, η δόση μπορεί να αυξηθεί έως τη μέγιστη δόση των 20 </w:t>
      </w:r>
      <w:r w:rsidR="00B938E2">
        <w:rPr>
          <w:sz w:val="22"/>
          <w:szCs w:val="22"/>
          <w:lang w:val="en-US" w:eastAsia="el-GR"/>
        </w:rPr>
        <w:t>mg</w:t>
      </w:r>
      <w:r w:rsidRPr="00AE19C9">
        <w:rPr>
          <w:sz w:val="22"/>
          <w:szCs w:val="22"/>
          <w:lang w:val="el-GR" w:eastAsia="el-GR"/>
        </w:rPr>
        <w:t xml:space="preserve"> ημερησίως.</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sz w:val="22"/>
          <w:szCs w:val="22"/>
          <w:lang w:val="el-GR" w:eastAsia="el-GR"/>
        </w:rPr>
      </w:pPr>
      <w:r w:rsidRPr="00AE19C9">
        <w:rPr>
          <w:sz w:val="22"/>
          <w:szCs w:val="22"/>
          <w:lang w:val="el-GR" w:eastAsia="el-GR"/>
        </w:rPr>
        <w:t>Συνήθως απαιτούνται 2-4 εβδομάδες για την επίτευξη αντικαταθλιπτικού</w:t>
      </w:r>
      <w:r w:rsidR="00EA4654">
        <w:rPr>
          <w:sz w:val="22"/>
          <w:szCs w:val="22"/>
          <w:lang w:val="el-GR" w:eastAsia="el-GR"/>
        </w:rPr>
        <w:t xml:space="preserve"> </w:t>
      </w:r>
      <w:r w:rsidRPr="00AE19C9">
        <w:rPr>
          <w:sz w:val="22"/>
          <w:szCs w:val="22"/>
          <w:lang w:val="el-GR" w:eastAsia="el-GR"/>
        </w:rPr>
        <w:t>αποτελέσματος. Αφού υποχωρήσουν τα συμπτώματα, απαιτείται μία περίοδος θεραπείας διάρκειας τουλάχιστον 6 μηνών για την σταθεροποίηση της απόκρισης.</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b/>
          <w:sz w:val="22"/>
          <w:szCs w:val="22"/>
          <w:lang w:val="el-GR" w:eastAsia="el-GR"/>
        </w:rPr>
      </w:pPr>
      <w:r w:rsidRPr="00AE19C9">
        <w:rPr>
          <w:b/>
          <w:sz w:val="22"/>
          <w:szCs w:val="22"/>
          <w:lang w:val="el-GR" w:eastAsia="el-GR"/>
        </w:rPr>
        <w:t>Διαταραχή πανικού με ή χωρίς αγοραφοβία</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sz w:val="22"/>
          <w:szCs w:val="22"/>
          <w:lang w:val="el-GR" w:eastAsia="el-GR"/>
        </w:rPr>
      </w:pPr>
      <w:r w:rsidRPr="00AE19C9">
        <w:rPr>
          <w:sz w:val="22"/>
          <w:szCs w:val="22"/>
          <w:lang w:val="el-GR" w:eastAsia="el-GR"/>
        </w:rPr>
        <w:t xml:space="preserve">Συνιστάται αρχική δόση των 5 </w:t>
      </w:r>
      <w:r w:rsidR="00B938E2">
        <w:rPr>
          <w:sz w:val="22"/>
          <w:szCs w:val="22"/>
          <w:lang w:val="en-US" w:eastAsia="el-GR"/>
        </w:rPr>
        <w:t>mg</w:t>
      </w:r>
      <w:r w:rsidRPr="00AE19C9">
        <w:rPr>
          <w:sz w:val="22"/>
          <w:szCs w:val="22"/>
          <w:lang w:val="el-GR" w:eastAsia="el-GR"/>
        </w:rPr>
        <w:t xml:space="preserve"> κατά την πρώτη εβδομάδα πριν την αύξηση </w:t>
      </w:r>
      <w:r w:rsidR="00EA4654">
        <w:rPr>
          <w:sz w:val="22"/>
          <w:szCs w:val="22"/>
          <w:lang w:val="el-GR" w:eastAsia="el-GR"/>
        </w:rPr>
        <w:t xml:space="preserve">της </w:t>
      </w:r>
      <w:r w:rsidRPr="00AE19C9">
        <w:rPr>
          <w:sz w:val="22"/>
          <w:szCs w:val="22"/>
          <w:lang w:val="el-GR" w:eastAsia="el-GR"/>
        </w:rPr>
        <w:t xml:space="preserve">δόσης στα 10 </w:t>
      </w:r>
      <w:r w:rsidR="00B938E2">
        <w:rPr>
          <w:sz w:val="22"/>
          <w:szCs w:val="22"/>
          <w:lang w:val="en-US" w:eastAsia="el-GR"/>
        </w:rPr>
        <w:t>mg</w:t>
      </w:r>
      <w:r w:rsidRPr="00AE19C9">
        <w:rPr>
          <w:sz w:val="22"/>
          <w:szCs w:val="22"/>
          <w:lang w:val="el-GR" w:eastAsia="el-GR"/>
        </w:rPr>
        <w:t xml:space="preserve"> ημερησίως. Η δόση μπορεί να αυξηθεί περαιτέρω, μέχρι τη μέγιστη</w:t>
      </w:r>
      <w:r w:rsidR="00EA4654">
        <w:rPr>
          <w:sz w:val="22"/>
          <w:szCs w:val="22"/>
          <w:lang w:val="el-GR" w:eastAsia="el-GR"/>
        </w:rPr>
        <w:t xml:space="preserve"> </w:t>
      </w:r>
      <w:r w:rsidRPr="00AE19C9">
        <w:rPr>
          <w:sz w:val="22"/>
          <w:szCs w:val="22"/>
          <w:lang w:val="el-GR" w:eastAsia="el-GR"/>
        </w:rPr>
        <w:t xml:space="preserve">δόση των 20 </w:t>
      </w:r>
      <w:r w:rsidR="00B938E2">
        <w:rPr>
          <w:sz w:val="22"/>
          <w:szCs w:val="22"/>
          <w:lang w:val="en-US" w:eastAsia="el-GR"/>
        </w:rPr>
        <w:t>mg</w:t>
      </w:r>
      <w:r w:rsidRPr="00AE19C9">
        <w:rPr>
          <w:sz w:val="22"/>
          <w:szCs w:val="22"/>
          <w:lang w:val="el-GR" w:eastAsia="el-GR"/>
        </w:rPr>
        <w:t xml:space="preserve"> ημερησίως, ανάλογα με την κλινική απόκριση του ασθενή.</w:t>
      </w:r>
    </w:p>
    <w:p w:rsidR="00EA4654" w:rsidRDefault="00EA4654"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sz w:val="22"/>
          <w:szCs w:val="22"/>
          <w:lang w:val="el-GR" w:eastAsia="el-GR"/>
        </w:rPr>
      </w:pPr>
      <w:r w:rsidRPr="00AE19C9">
        <w:rPr>
          <w:sz w:val="22"/>
          <w:szCs w:val="22"/>
          <w:lang w:val="el-GR" w:eastAsia="el-GR"/>
        </w:rPr>
        <w:t>Η μέγιστη αποτελεσματικότητα επιτυγχάνεται περίπου μετά από 3 μήνες. Η θεραπεία</w:t>
      </w:r>
      <w:r w:rsidR="00EA4654">
        <w:rPr>
          <w:sz w:val="22"/>
          <w:szCs w:val="22"/>
          <w:lang w:val="el-GR" w:eastAsia="el-GR"/>
        </w:rPr>
        <w:t xml:space="preserve"> </w:t>
      </w:r>
      <w:r w:rsidRPr="00AE19C9">
        <w:rPr>
          <w:sz w:val="22"/>
          <w:szCs w:val="22"/>
          <w:lang w:val="el-GR" w:eastAsia="el-GR"/>
        </w:rPr>
        <w:t>διαρκεί αρκετούς μήνες.</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b/>
          <w:sz w:val="22"/>
          <w:szCs w:val="22"/>
          <w:lang w:val="el-GR" w:eastAsia="el-GR"/>
        </w:rPr>
      </w:pPr>
      <w:r w:rsidRPr="00AE19C9">
        <w:rPr>
          <w:b/>
          <w:sz w:val="22"/>
          <w:szCs w:val="22"/>
          <w:lang w:val="el-GR" w:eastAsia="el-GR"/>
        </w:rPr>
        <w:t>Διαταραχή κοινωνικού άγχους</w:t>
      </w:r>
    </w:p>
    <w:p w:rsidR="00AE19C9" w:rsidRDefault="00AE19C9" w:rsidP="00AE19C9">
      <w:pPr>
        <w:autoSpaceDE w:val="0"/>
        <w:autoSpaceDN w:val="0"/>
        <w:adjustRightInd w:val="0"/>
        <w:jc w:val="both"/>
        <w:rPr>
          <w:sz w:val="22"/>
          <w:szCs w:val="22"/>
          <w:lang w:val="el-GR" w:eastAsia="el-GR"/>
        </w:rPr>
      </w:pPr>
    </w:p>
    <w:p w:rsidR="00AE19C9" w:rsidRDefault="00AE19C9" w:rsidP="00AE19C9">
      <w:pPr>
        <w:autoSpaceDE w:val="0"/>
        <w:autoSpaceDN w:val="0"/>
        <w:adjustRightInd w:val="0"/>
        <w:jc w:val="both"/>
        <w:rPr>
          <w:sz w:val="22"/>
          <w:szCs w:val="22"/>
          <w:lang w:val="el-GR" w:eastAsia="el-GR"/>
        </w:rPr>
      </w:pPr>
      <w:r w:rsidRPr="00AE19C9">
        <w:rPr>
          <w:sz w:val="22"/>
          <w:szCs w:val="22"/>
          <w:lang w:val="el-GR" w:eastAsia="el-GR"/>
        </w:rPr>
        <w:t xml:space="preserve">Η συνήθης δοσολογία είναι 10 </w:t>
      </w:r>
      <w:r w:rsidR="00B938E2">
        <w:rPr>
          <w:sz w:val="22"/>
          <w:szCs w:val="22"/>
          <w:lang w:val="en-US" w:eastAsia="el-GR"/>
        </w:rPr>
        <w:t>mg</w:t>
      </w:r>
      <w:r w:rsidRPr="00AE19C9">
        <w:rPr>
          <w:sz w:val="22"/>
          <w:szCs w:val="22"/>
          <w:lang w:val="el-GR" w:eastAsia="el-GR"/>
        </w:rPr>
        <w:t xml:space="preserve"> άπαξ ημερησίως. Συνήθως απαιτούνται 2-4</w:t>
      </w:r>
      <w:r w:rsidR="00EA4654">
        <w:rPr>
          <w:sz w:val="22"/>
          <w:szCs w:val="22"/>
          <w:lang w:val="el-GR" w:eastAsia="el-GR"/>
        </w:rPr>
        <w:t xml:space="preserve"> </w:t>
      </w:r>
      <w:r w:rsidRPr="00AE19C9">
        <w:rPr>
          <w:sz w:val="22"/>
          <w:szCs w:val="22"/>
          <w:lang w:val="el-GR" w:eastAsia="el-GR"/>
        </w:rPr>
        <w:t>εβδομάδες για να υποχωρήσουν τα συμπτώματα. Η δόση μπορεί στη συνέχεια να</w:t>
      </w:r>
      <w:r w:rsidR="00EA4654">
        <w:rPr>
          <w:sz w:val="22"/>
          <w:szCs w:val="22"/>
          <w:lang w:val="el-GR" w:eastAsia="el-GR"/>
        </w:rPr>
        <w:t xml:space="preserve"> </w:t>
      </w:r>
      <w:r w:rsidRPr="00AE19C9">
        <w:rPr>
          <w:sz w:val="22"/>
          <w:szCs w:val="22"/>
          <w:lang w:val="el-GR" w:eastAsia="el-GR"/>
        </w:rPr>
        <w:t>μειωθεί στα 5</w:t>
      </w:r>
      <w:r w:rsidR="00B938E2" w:rsidRPr="00B938E2">
        <w:rPr>
          <w:sz w:val="22"/>
          <w:szCs w:val="22"/>
          <w:lang w:val="el-GR" w:eastAsia="el-GR"/>
        </w:rPr>
        <w:t xml:space="preserve"> </w:t>
      </w:r>
      <w:r w:rsidR="00B938E2">
        <w:rPr>
          <w:sz w:val="22"/>
          <w:szCs w:val="22"/>
          <w:lang w:val="en-US" w:eastAsia="el-GR"/>
        </w:rPr>
        <w:t>mg</w:t>
      </w:r>
      <w:r w:rsidRPr="00AE19C9">
        <w:rPr>
          <w:sz w:val="22"/>
          <w:szCs w:val="22"/>
          <w:lang w:val="el-GR" w:eastAsia="el-GR"/>
        </w:rPr>
        <w:t xml:space="preserve"> ή να αυξηθεί στη μέγιστη δόση των 20 </w:t>
      </w:r>
      <w:r w:rsidR="00B938E2">
        <w:rPr>
          <w:sz w:val="22"/>
          <w:szCs w:val="22"/>
          <w:lang w:val="en-US" w:eastAsia="el-GR"/>
        </w:rPr>
        <w:t>mg</w:t>
      </w:r>
      <w:r w:rsidRPr="00AE19C9">
        <w:rPr>
          <w:sz w:val="22"/>
          <w:szCs w:val="22"/>
          <w:lang w:val="el-GR" w:eastAsia="el-GR"/>
        </w:rPr>
        <w:t xml:space="preserve"> ημερησίως, ανάλογα με</w:t>
      </w:r>
      <w:r w:rsidR="00EA4654">
        <w:rPr>
          <w:sz w:val="22"/>
          <w:szCs w:val="22"/>
          <w:lang w:val="el-GR" w:eastAsia="el-GR"/>
        </w:rPr>
        <w:t xml:space="preserve"> </w:t>
      </w:r>
      <w:r w:rsidRPr="00AE19C9">
        <w:rPr>
          <w:sz w:val="22"/>
          <w:szCs w:val="22"/>
          <w:lang w:val="el-GR" w:eastAsia="el-GR"/>
        </w:rPr>
        <w:t>την εξατομικευμένη απόκριση του ασθενή.</w:t>
      </w:r>
    </w:p>
    <w:p w:rsidR="0085359D" w:rsidRPr="00AE19C9" w:rsidRDefault="0085359D" w:rsidP="00AE19C9">
      <w:pPr>
        <w:autoSpaceDE w:val="0"/>
        <w:autoSpaceDN w:val="0"/>
        <w:adjustRightInd w:val="0"/>
        <w:jc w:val="both"/>
        <w:rPr>
          <w:sz w:val="22"/>
          <w:szCs w:val="22"/>
          <w:lang w:val="el-GR" w:eastAsia="el-GR"/>
        </w:rPr>
      </w:pPr>
    </w:p>
    <w:p w:rsidR="00AE19C9" w:rsidRDefault="00AE19C9" w:rsidP="00AE19C9">
      <w:pPr>
        <w:autoSpaceDE w:val="0"/>
        <w:autoSpaceDN w:val="0"/>
        <w:adjustRightInd w:val="0"/>
        <w:jc w:val="both"/>
        <w:rPr>
          <w:sz w:val="22"/>
          <w:szCs w:val="22"/>
          <w:lang w:val="el-GR" w:eastAsia="el-GR"/>
        </w:rPr>
      </w:pPr>
      <w:r w:rsidRPr="00AE19C9">
        <w:rPr>
          <w:sz w:val="22"/>
          <w:szCs w:val="22"/>
          <w:lang w:val="el-GR" w:eastAsia="el-GR"/>
        </w:rPr>
        <w:t xml:space="preserve">Η διαταραχή κοινωνικού άγχους είναι μια χρόνια νόσος για την σταθεροποίηση </w:t>
      </w:r>
      <w:r w:rsidR="00EA4654">
        <w:rPr>
          <w:sz w:val="22"/>
          <w:szCs w:val="22"/>
          <w:lang w:val="el-GR" w:eastAsia="el-GR"/>
        </w:rPr>
        <w:t xml:space="preserve">της </w:t>
      </w:r>
      <w:r w:rsidRPr="00AE19C9">
        <w:rPr>
          <w:sz w:val="22"/>
          <w:szCs w:val="22"/>
          <w:lang w:val="el-GR" w:eastAsia="el-GR"/>
        </w:rPr>
        <w:t>οποίας συνιστά</w:t>
      </w:r>
      <w:r w:rsidR="0085359D">
        <w:rPr>
          <w:sz w:val="22"/>
          <w:szCs w:val="22"/>
          <w:lang w:val="el-GR" w:eastAsia="el-GR"/>
        </w:rPr>
        <w:t>ται θεραπεία 12 εβδομάδων. Η μα</w:t>
      </w:r>
      <w:r w:rsidRPr="00AE19C9">
        <w:rPr>
          <w:sz w:val="22"/>
          <w:szCs w:val="22"/>
          <w:lang w:val="el-GR" w:eastAsia="el-GR"/>
        </w:rPr>
        <w:t>κροχρόνια θεραπεία ασθενών που</w:t>
      </w:r>
      <w:r w:rsidR="00EA4654">
        <w:rPr>
          <w:sz w:val="22"/>
          <w:szCs w:val="22"/>
          <w:lang w:val="el-GR" w:eastAsia="el-GR"/>
        </w:rPr>
        <w:t xml:space="preserve"> </w:t>
      </w:r>
      <w:r w:rsidRPr="00AE19C9">
        <w:rPr>
          <w:sz w:val="22"/>
          <w:szCs w:val="22"/>
          <w:lang w:val="el-GR" w:eastAsia="el-GR"/>
        </w:rPr>
        <w:t>αποκρίθηκαν στην θεραπεία έχει μελετηθεί ως 6 μήνες και η χρήση της για πρόληψη</w:t>
      </w:r>
      <w:r w:rsidR="00EA4654">
        <w:rPr>
          <w:sz w:val="22"/>
          <w:szCs w:val="22"/>
          <w:lang w:val="el-GR" w:eastAsia="el-GR"/>
        </w:rPr>
        <w:t xml:space="preserve"> </w:t>
      </w:r>
      <w:r w:rsidRPr="00AE19C9">
        <w:rPr>
          <w:sz w:val="22"/>
          <w:szCs w:val="22"/>
          <w:lang w:val="el-GR" w:eastAsia="el-GR"/>
        </w:rPr>
        <w:t>υποτροπών μπορεί να εξετάζεται σε εξατομικευμένη βάση. Τα οφέλη της θεραπείας</w:t>
      </w:r>
      <w:r w:rsidR="00EA4654">
        <w:rPr>
          <w:sz w:val="22"/>
          <w:szCs w:val="22"/>
          <w:lang w:val="el-GR" w:eastAsia="el-GR"/>
        </w:rPr>
        <w:t xml:space="preserve"> </w:t>
      </w:r>
      <w:r w:rsidRPr="00AE19C9">
        <w:rPr>
          <w:sz w:val="22"/>
          <w:szCs w:val="22"/>
          <w:lang w:val="el-GR" w:eastAsia="el-GR"/>
        </w:rPr>
        <w:t>πρέπει να επανεκτιμούνται σε τακτά χρονικά διαστήματα.</w:t>
      </w:r>
    </w:p>
    <w:p w:rsidR="0085359D" w:rsidRPr="00AE19C9" w:rsidRDefault="0085359D" w:rsidP="00AE19C9">
      <w:pPr>
        <w:autoSpaceDE w:val="0"/>
        <w:autoSpaceDN w:val="0"/>
        <w:adjustRightInd w:val="0"/>
        <w:jc w:val="both"/>
        <w:rPr>
          <w:sz w:val="22"/>
          <w:szCs w:val="22"/>
          <w:lang w:val="el-GR" w:eastAsia="el-GR"/>
        </w:rPr>
      </w:pPr>
    </w:p>
    <w:p w:rsidR="00AE19C9" w:rsidRDefault="00AE19C9" w:rsidP="00AE19C9">
      <w:pPr>
        <w:autoSpaceDE w:val="0"/>
        <w:autoSpaceDN w:val="0"/>
        <w:adjustRightInd w:val="0"/>
        <w:jc w:val="both"/>
        <w:rPr>
          <w:sz w:val="22"/>
          <w:szCs w:val="22"/>
          <w:lang w:val="el-GR" w:eastAsia="el-GR"/>
        </w:rPr>
      </w:pPr>
      <w:r w:rsidRPr="00AE19C9">
        <w:rPr>
          <w:sz w:val="22"/>
          <w:szCs w:val="22"/>
          <w:lang w:val="el-GR" w:eastAsia="el-GR"/>
        </w:rPr>
        <w:t>Η διαταραχή κοινωνικού άγχους είναι μια καλώς ορισμένη διαγνωστική ορολογία μιας</w:t>
      </w:r>
      <w:r w:rsidR="00EA4654">
        <w:rPr>
          <w:sz w:val="22"/>
          <w:szCs w:val="22"/>
          <w:lang w:val="el-GR" w:eastAsia="el-GR"/>
        </w:rPr>
        <w:t xml:space="preserve"> </w:t>
      </w:r>
      <w:r w:rsidRPr="00AE19C9">
        <w:rPr>
          <w:sz w:val="22"/>
          <w:szCs w:val="22"/>
          <w:lang w:val="el-GR" w:eastAsia="el-GR"/>
        </w:rPr>
        <w:t>συγκεκριμένης διαταραχής, η οποία δεν πρέπει να συγχέεται με υπερβολική (ή</w:t>
      </w:r>
      <w:r w:rsidR="00EA4654">
        <w:rPr>
          <w:sz w:val="22"/>
          <w:szCs w:val="22"/>
          <w:lang w:val="el-GR" w:eastAsia="el-GR"/>
        </w:rPr>
        <w:t xml:space="preserve"> </w:t>
      </w:r>
      <w:r w:rsidRPr="00AE19C9">
        <w:rPr>
          <w:sz w:val="22"/>
          <w:szCs w:val="22"/>
          <w:lang w:val="el-GR" w:eastAsia="el-GR"/>
        </w:rPr>
        <w:t>υπέρμετρη) ντροπαλότητα. Φαρμακευτική θεραπεία υποδεικνύεται μόνον εάν η</w:t>
      </w:r>
      <w:r w:rsidR="00EA4654">
        <w:rPr>
          <w:sz w:val="22"/>
          <w:szCs w:val="22"/>
          <w:lang w:val="el-GR" w:eastAsia="el-GR"/>
        </w:rPr>
        <w:t xml:space="preserve"> </w:t>
      </w:r>
      <w:r w:rsidRPr="00AE19C9">
        <w:rPr>
          <w:sz w:val="22"/>
          <w:szCs w:val="22"/>
          <w:lang w:val="el-GR" w:eastAsia="el-GR"/>
        </w:rPr>
        <w:t>διαταραχή επιδρά αρνητικά στις επαγγελματικές και κοινωνικές δραστηριότητες.</w:t>
      </w:r>
    </w:p>
    <w:p w:rsidR="00EA4654" w:rsidRPr="00AE19C9" w:rsidRDefault="00EA4654" w:rsidP="00AE19C9">
      <w:pPr>
        <w:autoSpaceDE w:val="0"/>
        <w:autoSpaceDN w:val="0"/>
        <w:adjustRightInd w:val="0"/>
        <w:jc w:val="both"/>
        <w:rPr>
          <w:sz w:val="22"/>
          <w:szCs w:val="22"/>
          <w:lang w:val="el-GR" w:eastAsia="el-GR"/>
        </w:rPr>
      </w:pPr>
    </w:p>
    <w:p w:rsidR="00AE19C9" w:rsidRDefault="00AE19C9" w:rsidP="00AE19C9">
      <w:pPr>
        <w:autoSpaceDE w:val="0"/>
        <w:autoSpaceDN w:val="0"/>
        <w:adjustRightInd w:val="0"/>
        <w:jc w:val="both"/>
        <w:rPr>
          <w:sz w:val="22"/>
          <w:szCs w:val="22"/>
          <w:lang w:val="el-GR" w:eastAsia="el-GR"/>
        </w:rPr>
      </w:pPr>
      <w:r w:rsidRPr="00AE19C9">
        <w:rPr>
          <w:sz w:val="22"/>
          <w:szCs w:val="22"/>
          <w:lang w:val="el-GR" w:eastAsia="el-GR"/>
        </w:rPr>
        <w:t>Η θέση αυτής της θεραπείας συγκριτικά με τη γνωσιακή συμπεριφορική θεραπεία δεν</w:t>
      </w:r>
      <w:r w:rsidR="00EA4654">
        <w:rPr>
          <w:sz w:val="22"/>
          <w:szCs w:val="22"/>
          <w:lang w:val="el-GR" w:eastAsia="el-GR"/>
        </w:rPr>
        <w:t xml:space="preserve"> </w:t>
      </w:r>
      <w:r w:rsidRPr="00AE19C9">
        <w:rPr>
          <w:sz w:val="22"/>
          <w:szCs w:val="22"/>
          <w:lang w:val="el-GR" w:eastAsia="el-GR"/>
        </w:rPr>
        <w:t>έχει αξιολογηθεί. Η θεραπεία με φάρμακα είναι μέρος μιας ολοκληρωμένης</w:t>
      </w:r>
      <w:r w:rsidR="00EA4654">
        <w:rPr>
          <w:sz w:val="22"/>
          <w:szCs w:val="22"/>
          <w:lang w:val="el-GR" w:eastAsia="el-GR"/>
        </w:rPr>
        <w:t xml:space="preserve"> </w:t>
      </w:r>
      <w:r w:rsidRPr="00AE19C9">
        <w:rPr>
          <w:sz w:val="22"/>
          <w:szCs w:val="22"/>
          <w:lang w:val="el-GR" w:eastAsia="el-GR"/>
        </w:rPr>
        <w:t>θεραπευτικής στρατηγικής.</w:t>
      </w:r>
    </w:p>
    <w:p w:rsidR="00AE19C9" w:rsidRPr="00AE19C9" w:rsidRDefault="00AE19C9"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b/>
          <w:sz w:val="22"/>
          <w:szCs w:val="22"/>
          <w:lang w:val="el-GR" w:eastAsia="el-GR"/>
        </w:rPr>
      </w:pPr>
      <w:r w:rsidRPr="00AE19C9">
        <w:rPr>
          <w:b/>
          <w:sz w:val="22"/>
          <w:szCs w:val="22"/>
          <w:lang w:val="el-GR" w:eastAsia="el-GR"/>
        </w:rPr>
        <w:t>Γενικευμένη αγχώδης διαταραχή</w:t>
      </w:r>
    </w:p>
    <w:p w:rsidR="00AE19C9" w:rsidRDefault="00AE19C9" w:rsidP="00AE19C9">
      <w:pPr>
        <w:autoSpaceDE w:val="0"/>
        <w:autoSpaceDN w:val="0"/>
        <w:adjustRightInd w:val="0"/>
        <w:jc w:val="both"/>
        <w:rPr>
          <w:sz w:val="22"/>
          <w:szCs w:val="22"/>
          <w:lang w:val="el-GR" w:eastAsia="el-GR"/>
        </w:rPr>
      </w:pPr>
    </w:p>
    <w:p w:rsidR="00AE19C9" w:rsidRDefault="00AE19C9" w:rsidP="00AE19C9">
      <w:pPr>
        <w:autoSpaceDE w:val="0"/>
        <w:autoSpaceDN w:val="0"/>
        <w:adjustRightInd w:val="0"/>
        <w:jc w:val="both"/>
        <w:rPr>
          <w:sz w:val="22"/>
          <w:szCs w:val="22"/>
          <w:lang w:val="el-GR" w:eastAsia="el-GR"/>
        </w:rPr>
      </w:pPr>
      <w:r w:rsidRPr="00AE19C9">
        <w:rPr>
          <w:sz w:val="22"/>
          <w:szCs w:val="22"/>
          <w:lang w:val="el-GR" w:eastAsia="el-GR"/>
        </w:rPr>
        <w:t>Η δόση έναρξης είναι 10</w:t>
      </w:r>
      <w:r w:rsidR="00B938E2" w:rsidRPr="00B938E2">
        <w:rPr>
          <w:sz w:val="22"/>
          <w:szCs w:val="22"/>
          <w:lang w:val="el-GR" w:eastAsia="el-GR"/>
        </w:rPr>
        <w:t xml:space="preserve"> </w:t>
      </w:r>
      <w:r w:rsidR="00B938E2">
        <w:rPr>
          <w:sz w:val="22"/>
          <w:szCs w:val="22"/>
          <w:lang w:val="en-US" w:eastAsia="el-GR"/>
        </w:rPr>
        <w:t>mg</w:t>
      </w:r>
      <w:r w:rsidRPr="00AE19C9">
        <w:rPr>
          <w:sz w:val="22"/>
          <w:szCs w:val="22"/>
          <w:lang w:val="el-GR" w:eastAsia="el-GR"/>
        </w:rPr>
        <w:t xml:space="preserve"> ημερησίως. Ανάλογα με την απόκριση κάθε ασθενούς, η</w:t>
      </w:r>
      <w:r w:rsidR="0033442D">
        <w:rPr>
          <w:sz w:val="22"/>
          <w:szCs w:val="22"/>
          <w:lang w:val="el-GR" w:eastAsia="el-GR"/>
        </w:rPr>
        <w:t xml:space="preserve"> </w:t>
      </w:r>
      <w:r w:rsidRPr="00AE19C9">
        <w:rPr>
          <w:sz w:val="22"/>
          <w:szCs w:val="22"/>
          <w:lang w:val="el-GR" w:eastAsia="el-GR"/>
        </w:rPr>
        <w:t xml:space="preserve">δόση μπορεί να αυξηθεί έως τη μέγιστη δόση των 20 </w:t>
      </w:r>
      <w:r w:rsidR="00B938E2">
        <w:rPr>
          <w:sz w:val="22"/>
          <w:szCs w:val="22"/>
          <w:lang w:val="en-US" w:eastAsia="el-GR"/>
        </w:rPr>
        <w:t>mg</w:t>
      </w:r>
      <w:r w:rsidRPr="00AE19C9">
        <w:rPr>
          <w:sz w:val="22"/>
          <w:szCs w:val="22"/>
          <w:lang w:val="el-GR" w:eastAsia="el-GR"/>
        </w:rPr>
        <w:t xml:space="preserve"> ημερησίως.</w:t>
      </w:r>
    </w:p>
    <w:p w:rsidR="0033442D" w:rsidRPr="00AE19C9" w:rsidRDefault="0033442D" w:rsidP="00AE19C9">
      <w:pPr>
        <w:autoSpaceDE w:val="0"/>
        <w:autoSpaceDN w:val="0"/>
        <w:adjustRightInd w:val="0"/>
        <w:jc w:val="both"/>
        <w:rPr>
          <w:sz w:val="22"/>
          <w:szCs w:val="22"/>
          <w:lang w:val="el-GR" w:eastAsia="el-GR"/>
        </w:rPr>
      </w:pPr>
    </w:p>
    <w:p w:rsidR="00AE19C9" w:rsidRPr="00AE19C9" w:rsidRDefault="00AE19C9" w:rsidP="00AE19C9">
      <w:pPr>
        <w:autoSpaceDE w:val="0"/>
        <w:autoSpaceDN w:val="0"/>
        <w:adjustRightInd w:val="0"/>
        <w:jc w:val="both"/>
        <w:rPr>
          <w:sz w:val="22"/>
          <w:szCs w:val="22"/>
          <w:lang w:val="el-GR" w:eastAsia="el-GR"/>
        </w:rPr>
      </w:pPr>
      <w:r>
        <w:rPr>
          <w:sz w:val="22"/>
          <w:szCs w:val="22"/>
          <w:lang w:val="el-GR" w:eastAsia="el-GR"/>
        </w:rPr>
        <w:t>Η μακρο</w:t>
      </w:r>
      <w:r w:rsidRPr="00AE19C9">
        <w:rPr>
          <w:sz w:val="22"/>
          <w:szCs w:val="22"/>
          <w:lang w:val="el-GR" w:eastAsia="el-GR"/>
        </w:rPr>
        <w:t>χρόνια θεραπεία ασθενών που αποκρίθηκαν στην θεραπεία έχει μελετηθεί</w:t>
      </w:r>
      <w:r w:rsidR="0033442D">
        <w:rPr>
          <w:sz w:val="22"/>
          <w:szCs w:val="22"/>
          <w:lang w:val="el-GR" w:eastAsia="el-GR"/>
        </w:rPr>
        <w:t xml:space="preserve"> </w:t>
      </w:r>
      <w:r w:rsidRPr="00AE19C9">
        <w:rPr>
          <w:sz w:val="22"/>
          <w:szCs w:val="22"/>
          <w:lang w:val="el-GR" w:eastAsia="el-GR"/>
        </w:rPr>
        <w:t>επί 6 μήνες, τουλάχιστον, σε ασθενείς που λάμβαναν 20</w:t>
      </w:r>
      <w:r w:rsidR="00B938E2" w:rsidRPr="00B938E2">
        <w:rPr>
          <w:sz w:val="22"/>
          <w:szCs w:val="22"/>
          <w:lang w:val="el-GR" w:eastAsia="el-GR"/>
        </w:rPr>
        <w:t xml:space="preserve"> </w:t>
      </w:r>
      <w:r w:rsidR="00B938E2">
        <w:rPr>
          <w:sz w:val="22"/>
          <w:szCs w:val="22"/>
          <w:lang w:val="en-US" w:eastAsia="el-GR"/>
        </w:rPr>
        <w:t>mg</w:t>
      </w:r>
      <w:r w:rsidRPr="00AE19C9">
        <w:rPr>
          <w:sz w:val="22"/>
          <w:szCs w:val="22"/>
          <w:lang w:val="el-GR" w:eastAsia="el-GR"/>
        </w:rPr>
        <w:t xml:space="preserve"> ημερησίως. Τα οφέλη </w:t>
      </w:r>
      <w:r w:rsidR="0033442D">
        <w:rPr>
          <w:sz w:val="22"/>
          <w:szCs w:val="22"/>
          <w:lang w:val="el-GR" w:eastAsia="el-GR"/>
        </w:rPr>
        <w:t xml:space="preserve">της </w:t>
      </w:r>
      <w:r w:rsidRPr="00AE19C9">
        <w:rPr>
          <w:sz w:val="22"/>
          <w:szCs w:val="22"/>
          <w:lang w:val="el-GR" w:eastAsia="el-GR"/>
        </w:rPr>
        <w:t>θεραπείας καθώς και η δοσολογία θα πρέπει να επανεκτιμώνται σε τακτά χρονικά</w:t>
      </w:r>
      <w:r w:rsidR="0033442D">
        <w:rPr>
          <w:sz w:val="22"/>
          <w:szCs w:val="22"/>
          <w:lang w:val="el-GR" w:eastAsia="el-GR"/>
        </w:rPr>
        <w:t xml:space="preserve"> </w:t>
      </w:r>
      <w:r w:rsidRPr="00AE19C9">
        <w:rPr>
          <w:sz w:val="22"/>
          <w:szCs w:val="22"/>
          <w:lang w:val="el-GR" w:eastAsia="el-GR"/>
        </w:rPr>
        <w:t>διαστήματα (βλέπε ενότητα 5.1)</w:t>
      </w:r>
    </w:p>
    <w:p w:rsidR="00AE19C9" w:rsidRDefault="00AE19C9" w:rsidP="00AE19C9">
      <w:pPr>
        <w:autoSpaceDE w:val="0"/>
        <w:autoSpaceDN w:val="0"/>
        <w:adjustRightInd w:val="0"/>
        <w:jc w:val="both"/>
        <w:rPr>
          <w:sz w:val="22"/>
          <w:szCs w:val="22"/>
          <w:lang w:val="el-GR" w:eastAsia="el-GR"/>
        </w:rPr>
      </w:pPr>
    </w:p>
    <w:p w:rsidR="000873A7" w:rsidRDefault="000873A7" w:rsidP="00AE19C9">
      <w:pPr>
        <w:autoSpaceDE w:val="0"/>
        <w:autoSpaceDN w:val="0"/>
        <w:adjustRightInd w:val="0"/>
        <w:jc w:val="both"/>
        <w:rPr>
          <w:sz w:val="22"/>
          <w:szCs w:val="22"/>
          <w:lang w:val="el-GR" w:eastAsia="el-GR"/>
        </w:rPr>
      </w:pPr>
    </w:p>
    <w:p w:rsidR="00395E50" w:rsidRPr="00AE19C9" w:rsidRDefault="000873A7" w:rsidP="000873A7">
      <w:pPr>
        <w:autoSpaceDE w:val="0"/>
        <w:autoSpaceDN w:val="0"/>
        <w:adjustRightInd w:val="0"/>
        <w:jc w:val="both"/>
        <w:rPr>
          <w:b/>
          <w:sz w:val="22"/>
          <w:szCs w:val="22"/>
          <w:lang w:val="el-GR"/>
        </w:rPr>
      </w:pPr>
      <w:r>
        <w:rPr>
          <w:sz w:val="22"/>
          <w:szCs w:val="22"/>
          <w:lang w:val="el-GR" w:eastAsia="el-GR"/>
        </w:rPr>
        <w:br w:type="page"/>
      </w:r>
      <w:r w:rsidR="00AE19C9" w:rsidRPr="00AE19C9">
        <w:rPr>
          <w:b/>
          <w:sz w:val="22"/>
          <w:szCs w:val="22"/>
          <w:lang w:val="el-GR" w:eastAsia="el-GR"/>
        </w:rPr>
        <w:lastRenderedPageBreak/>
        <w:t>Ιδεοψυχαναγκαστική διαταραχή</w:t>
      </w:r>
      <w:r w:rsidR="004C1B62">
        <w:rPr>
          <w:b/>
          <w:sz w:val="22"/>
          <w:szCs w:val="22"/>
          <w:lang w:val="el-GR" w:eastAsia="el-GR"/>
        </w:rPr>
        <w:t xml:space="preserve"> (</w:t>
      </w:r>
      <w:r w:rsidR="004C1B62">
        <w:rPr>
          <w:b/>
          <w:sz w:val="22"/>
          <w:szCs w:val="22"/>
          <w:lang w:val="en-US" w:eastAsia="el-GR"/>
        </w:rPr>
        <w:t>OCD</w:t>
      </w:r>
      <w:r w:rsidR="004C1B62">
        <w:rPr>
          <w:b/>
          <w:sz w:val="22"/>
          <w:szCs w:val="22"/>
          <w:lang w:val="el-GR" w:eastAsia="el-GR"/>
        </w:rPr>
        <w:t>)</w:t>
      </w:r>
    </w:p>
    <w:p w:rsidR="00395E50" w:rsidRPr="004C1B62" w:rsidRDefault="00395E50" w:rsidP="004C1B62">
      <w:pPr>
        <w:jc w:val="both"/>
        <w:rPr>
          <w:sz w:val="22"/>
          <w:szCs w:val="22"/>
          <w:lang w:val="el-GR"/>
        </w:rPr>
      </w:pPr>
    </w:p>
    <w:p w:rsidR="004C1B62" w:rsidRDefault="004C1B62" w:rsidP="004C1B62">
      <w:pPr>
        <w:autoSpaceDE w:val="0"/>
        <w:autoSpaceDN w:val="0"/>
        <w:adjustRightInd w:val="0"/>
        <w:jc w:val="both"/>
        <w:rPr>
          <w:sz w:val="22"/>
          <w:szCs w:val="22"/>
          <w:lang w:val="el-GR" w:eastAsia="el-GR"/>
        </w:rPr>
      </w:pPr>
      <w:r w:rsidRPr="004C1B62">
        <w:rPr>
          <w:sz w:val="22"/>
          <w:szCs w:val="22"/>
          <w:lang w:val="el-GR" w:eastAsia="el-GR"/>
        </w:rPr>
        <w:t xml:space="preserve">Η αρχική δόση είναι 10 </w:t>
      </w:r>
      <w:r w:rsidRPr="004C1B62">
        <w:rPr>
          <w:sz w:val="22"/>
          <w:szCs w:val="22"/>
          <w:lang w:val="en-US" w:eastAsia="el-GR"/>
        </w:rPr>
        <w:t>mg</w:t>
      </w:r>
      <w:r w:rsidRPr="004C1B62">
        <w:rPr>
          <w:sz w:val="22"/>
          <w:szCs w:val="22"/>
          <w:lang w:val="el-GR" w:eastAsia="el-GR"/>
        </w:rPr>
        <w:t xml:space="preserve"> άπαξ ημερησίως. Ανάλογα με την απόκριση του ασθενούς</w:t>
      </w:r>
      <w:r w:rsidR="00BE5740">
        <w:rPr>
          <w:sz w:val="22"/>
          <w:szCs w:val="22"/>
          <w:lang w:val="el-GR" w:eastAsia="el-GR"/>
        </w:rPr>
        <w:t xml:space="preserve"> </w:t>
      </w:r>
      <w:r w:rsidRPr="004C1B62">
        <w:rPr>
          <w:sz w:val="22"/>
          <w:szCs w:val="22"/>
          <w:lang w:val="el-GR" w:eastAsia="el-GR"/>
        </w:rPr>
        <w:t xml:space="preserve">η δόση μπορεί να αυξηθεί έως τα 20 </w:t>
      </w:r>
      <w:r w:rsidRPr="004C1B62">
        <w:rPr>
          <w:sz w:val="22"/>
          <w:szCs w:val="22"/>
          <w:lang w:val="en-US" w:eastAsia="el-GR"/>
        </w:rPr>
        <w:t>mg</w:t>
      </w:r>
      <w:r w:rsidRPr="004C1B62">
        <w:rPr>
          <w:sz w:val="22"/>
          <w:szCs w:val="22"/>
          <w:lang w:val="el-GR" w:eastAsia="el-GR"/>
        </w:rPr>
        <w:t xml:space="preserve"> ημερησίως.</w:t>
      </w:r>
    </w:p>
    <w:p w:rsidR="004C1B62" w:rsidRPr="004C1B62" w:rsidRDefault="004C1B62" w:rsidP="004C1B62">
      <w:pPr>
        <w:autoSpaceDE w:val="0"/>
        <w:autoSpaceDN w:val="0"/>
        <w:adjustRightInd w:val="0"/>
        <w:jc w:val="both"/>
        <w:rPr>
          <w:sz w:val="22"/>
          <w:szCs w:val="22"/>
          <w:lang w:val="el-GR" w:eastAsia="el-GR"/>
        </w:rPr>
      </w:pPr>
    </w:p>
    <w:p w:rsidR="004C1B62" w:rsidRDefault="004C1B62" w:rsidP="004C1B62">
      <w:pPr>
        <w:autoSpaceDE w:val="0"/>
        <w:autoSpaceDN w:val="0"/>
        <w:adjustRightInd w:val="0"/>
        <w:jc w:val="both"/>
        <w:rPr>
          <w:sz w:val="22"/>
          <w:szCs w:val="22"/>
          <w:lang w:val="el-GR" w:eastAsia="el-GR"/>
        </w:rPr>
      </w:pPr>
      <w:r w:rsidRPr="004C1B62">
        <w:rPr>
          <w:sz w:val="22"/>
          <w:szCs w:val="22"/>
          <w:lang w:val="el-GR" w:eastAsia="el-GR"/>
        </w:rPr>
        <w:t>Δεδομένου ότι, η ΟCD είναι μια χρόνια πάθηση, οι ασθενείς πρέπει να λαμβάνουν</w:t>
      </w:r>
      <w:r w:rsidR="00BE5740">
        <w:rPr>
          <w:sz w:val="22"/>
          <w:szCs w:val="22"/>
          <w:lang w:val="el-GR" w:eastAsia="el-GR"/>
        </w:rPr>
        <w:t xml:space="preserve"> </w:t>
      </w:r>
      <w:r w:rsidRPr="004C1B62">
        <w:rPr>
          <w:sz w:val="22"/>
          <w:szCs w:val="22"/>
          <w:lang w:val="el-GR" w:eastAsia="el-GR"/>
        </w:rPr>
        <w:t>θεραπεία για αρκετό χρονικό διάστημα, έτσι ώστε να διασφαλίζεται ότι είναι πλέον</w:t>
      </w:r>
      <w:r w:rsidR="00BE5740">
        <w:rPr>
          <w:sz w:val="22"/>
          <w:szCs w:val="22"/>
          <w:lang w:val="el-GR" w:eastAsia="el-GR"/>
        </w:rPr>
        <w:t xml:space="preserve"> </w:t>
      </w:r>
      <w:r w:rsidRPr="004C1B62">
        <w:rPr>
          <w:sz w:val="22"/>
          <w:szCs w:val="22"/>
          <w:lang w:val="el-GR" w:eastAsia="el-GR"/>
        </w:rPr>
        <w:t>ελεύθεροι συμπτωμάτων.</w:t>
      </w:r>
    </w:p>
    <w:p w:rsidR="00BE5740" w:rsidRPr="004C1B62" w:rsidRDefault="00BE5740" w:rsidP="004C1B62">
      <w:pPr>
        <w:autoSpaceDE w:val="0"/>
        <w:autoSpaceDN w:val="0"/>
        <w:adjustRightInd w:val="0"/>
        <w:jc w:val="both"/>
        <w:rPr>
          <w:sz w:val="22"/>
          <w:szCs w:val="22"/>
          <w:lang w:val="el-GR" w:eastAsia="el-GR"/>
        </w:rPr>
      </w:pPr>
    </w:p>
    <w:p w:rsidR="004C1B62" w:rsidRPr="00BE5740" w:rsidRDefault="004C1B62" w:rsidP="004C1B62">
      <w:pPr>
        <w:autoSpaceDE w:val="0"/>
        <w:autoSpaceDN w:val="0"/>
        <w:adjustRightInd w:val="0"/>
        <w:jc w:val="both"/>
        <w:rPr>
          <w:sz w:val="22"/>
          <w:szCs w:val="22"/>
          <w:lang w:val="el-GR" w:eastAsia="el-GR"/>
        </w:rPr>
      </w:pPr>
      <w:r w:rsidRPr="004C1B62">
        <w:rPr>
          <w:sz w:val="22"/>
          <w:szCs w:val="22"/>
          <w:lang w:val="el-GR" w:eastAsia="el-GR"/>
        </w:rPr>
        <w:t>Τα οφέλη της θεραπείας και η δοσολογία πρέπει να επανεκτιμώνται σε τακτά χρονικά</w:t>
      </w:r>
      <w:r w:rsidR="00BE5740">
        <w:rPr>
          <w:sz w:val="22"/>
          <w:szCs w:val="22"/>
          <w:lang w:val="el-GR" w:eastAsia="el-GR"/>
        </w:rPr>
        <w:t xml:space="preserve"> </w:t>
      </w:r>
      <w:r w:rsidRPr="004C1B62">
        <w:rPr>
          <w:sz w:val="22"/>
          <w:szCs w:val="22"/>
          <w:lang w:val="el-GR" w:eastAsia="el-GR"/>
        </w:rPr>
        <w:t>διαστήματα (βλέπε ενότητα 5.1).</w:t>
      </w:r>
    </w:p>
    <w:p w:rsidR="004C1B62" w:rsidRPr="00BE5740" w:rsidRDefault="004C1B62" w:rsidP="004C1B62">
      <w:pPr>
        <w:autoSpaceDE w:val="0"/>
        <w:autoSpaceDN w:val="0"/>
        <w:adjustRightInd w:val="0"/>
        <w:jc w:val="both"/>
        <w:rPr>
          <w:sz w:val="22"/>
          <w:szCs w:val="22"/>
          <w:lang w:val="el-GR" w:eastAsia="el-GR"/>
        </w:rPr>
      </w:pPr>
    </w:p>
    <w:p w:rsidR="004C1B62" w:rsidRPr="004C1B62" w:rsidRDefault="004C1B62" w:rsidP="004C1B62">
      <w:pPr>
        <w:autoSpaceDE w:val="0"/>
        <w:autoSpaceDN w:val="0"/>
        <w:adjustRightInd w:val="0"/>
        <w:jc w:val="both"/>
        <w:rPr>
          <w:b/>
          <w:sz w:val="22"/>
          <w:szCs w:val="22"/>
          <w:lang w:val="en-US" w:eastAsia="el-GR"/>
        </w:rPr>
      </w:pPr>
      <w:r w:rsidRPr="004C1B62">
        <w:rPr>
          <w:b/>
          <w:sz w:val="22"/>
          <w:szCs w:val="22"/>
          <w:lang w:val="el-GR" w:eastAsia="el-GR"/>
        </w:rPr>
        <w:t>Ηλικιωμένοι ασθενείς (&gt; 65 ετών)</w:t>
      </w:r>
    </w:p>
    <w:p w:rsidR="004C1B62" w:rsidRPr="004C1B62" w:rsidRDefault="004C1B62" w:rsidP="004C1B62">
      <w:pPr>
        <w:autoSpaceDE w:val="0"/>
        <w:autoSpaceDN w:val="0"/>
        <w:adjustRightInd w:val="0"/>
        <w:jc w:val="both"/>
        <w:rPr>
          <w:sz w:val="22"/>
          <w:szCs w:val="22"/>
          <w:lang w:val="en-US" w:eastAsia="el-GR"/>
        </w:rPr>
      </w:pPr>
    </w:p>
    <w:p w:rsidR="00602D70" w:rsidRPr="004C1B62" w:rsidRDefault="004C1B62" w:rsidP="004C1B62">
      <w:pPr>
        <w:autoSpaceDE w:val="0"/>
        <w:autoSpaceDN w:val="0"/>
        <w:adjustRightInd w:val="0"/>
        <w:jc w:val="both"/>
        <w:rPr>
          <w:sz w:val="22"/>
          <w:szCs w:val="22"/>
          <w:lang w:val="el-GR" w:eastAsia="el-GR"/>
        </w:rPr>
      </w:pPr>
      <w:r w:rsidRPr="004C1B62">
        <w:rPr>
          <w:sz w:val="22"/>
          <w:szCs w:val="22"/>
          <w:lang w:val="el-GR" w:eastAsia="el-GR"/>
        </w:rPr>
        <w:t>Η δοσολογία έναρξης είναι 5</w:t>
      </w:r>
      <w:r w:rsidR="00614138">
        <w:rPr>
          <w:sz w:val="22"/>
          <w:szCs w:val="22"/>
          <w:lang w:val="el-GR" w:eastAsia="el-GR"/>
        </w:rPr>
        <w:t xml:space="preserve"> </w:t>
      </w:r>
      <w:r w:rsidR="00614138">
        <w:rPr>
          <w:sz w:val="22"/>
          <w:szCs w:val="22"/>
          <w:lang w:val="en-US" w:eastAsia="el-GR"/>
        </w:rPr>
        <w:t>mg</w:t>
      </w:r>
      <w:r w:rsidRPr="004C1B62">
        <w:rPr>
          <w:sz w:val="22"/>
          <w:szCs w:val="22"/>
          <w:lang w:val="el-GR" w:eastAsia="el-GR"/>
        </w:rPr>
        <w:t xml:space="preserve"> ημερησίως. Ανάλογα με την ανταπόκριση του</w:t>
      </w:r>
      <w:r w:rsidR="00BE5740">
        <w:rPr>
          <w:sz w:val="22"/>
          <w:szCs w:val="22"/>
          <w:lang w:val="el-GR" w:eastAsia="el-GR"/>
        </w:rPr>
        <w:t xml:space="preserve"> </w:t>
      </w:r>
      <w:r w:rsidRPr="004C1B62">
        <w:rPr>
          <w:sz w:val="22"/>
          <w:szCs w:val="22"/>
          <w:lang w:val="el-GR" w:eastAsia="el-GR"/>
        </w:rPr>
        <w:t xml:space="preserve">εκάστοτε ασθενούς, η δοσολογία μπορεί να αυξηθεί στα 10 </w:t>
      </w:r>
      <w:r>
        <w:rPr>
          <w:sz w:val="22"/>
          <w:szCs w:val="22"/>
          <w:lang w:val="en-US" w:eastAsia="el-GR"/>
        </w:rPr>
        <w:t>mg</w:t>
      </w:r>
      <w:r w:rsidRPr="004C1B62">
        <w:rPr>
          <w:sz w:val="22"/>
          <w:szCs w:val="22"/>
          <w:lang w:val="el-GR" w:eastAsia="el-GR"/>
        </w:rPr>
        <w:t xml:space="preserve"> ημερησίως. (βλέπε</w:t>
      </w:r>
      <w:r w:rsidR="00BE5740">
        <w:rPr>
          <w:sz w:val="22"/>
          <w:szCs w:val="22"/>
          <w:lang w:val="el-GR" w:eastAsia="el-GR"/>
        </w:rPr>
        <w:t xml:space="preserve"> </w:t>
      </w:r>
      <w:r w:rsidRPr="004C1B62">
        <w:rPr>
          <w:sz w:val="22"/>
          <w:szCs w:val="22"/>
          <w:lang w:val="el-GR" w:eastAsia="el-GR"/>
        </w:rPr>
        <w:t xml:space="preserve">ενότητα 5.2). Η αποτελεσματικότητα του </w:t>
      </w:r>
      <w:r>
        <w:rPr>
          <w:sz w:val="22"/>
          <w:szCs w:val="22"/>
          <w:lang w:val="en-US" w:eastAsia="el-GR"/>
        </w:rPr>
        <w:t>Espoza</w:t>
      </w:r>
      <w:r w:rsidRPr="004C1B62">
        <w:rPr>
          <w:sz w:val="22"/>
          <w:szCs w:val="22"/>
          <w:lang w:val="el-GR" w:eastAsia="el-GR"/>
        </w:rPr>
        <w:t xml:space="preserve"> στην διαταραχή κοινωνικού άγχους δεν έχει ερευνηθεί στον πληθυσμό αυτό.</w:t>
      </w:r>
    </w:p>
    <w:p w:rsidR="004C1B62" w:rsidRPr="00F153FB" w:rsidRDefault="004C1B62" w:rsidP="00F153FB">
      <w:pPr>
        <w:jc w:val="both"/>
        <w:rPr>
          <w:sz w:val="22"/>
          <w:szCs w:val="22"/>
          <w:lang w:val="el-GR"/>
        </w:rPr>
      </w:pPr>
    </w:p>
    <w:p w:rsidR="00F153FB" w:rsidRPr="00F153FB" w:rsidRDefault="00F153FB" w:rsidP="00F153FB">
      <w:pPr>
        <w:autoSpaceDE w:val="0"/>
        <w:autoSpaceDN w:val="0"/>
        <w:adjustRightInd w:val="0"/>
        <w:jc w:val="both"/>
        <w:rPr>
          <w:b/>
          <w:sz w:val="22"/>
          <w:szCs w:val="22"/>
          <w:lang w:val="el-GR" w:eastAsia="el-GR"/>
        </w:rPr>
      </w:pPr>
      <w:r w:rsidRPr="00F153FB">
        <w:rPr>
          <w:b/>
          <w:sz w:val="22"/>
          <w:szCs w:val="22"/>
          <w:lang w:val="el-GR" w:eastAsia="el-GR"/>
        </w:rPr>
        <w:t>Παιδιά και έφηβοι (&lt; 18 ετών)</w:t>
      </w:r>
    </w:p>
    <w:p w:rsidR="00F153FB" w:rsidRDefault="00F153FB" w:rsidP="00F153FB">
      <w:pPr>
        <w:autoSpaceDE w:val="0"/>
        <w:autoSpaceDN w:val="0"/>
        <w:adjustRightInd w:val="0"/>
        <w:jc w:val="both"/>
        <w:rPr>
          <w:sz w:val="22"/>
          <w:szCs w:val="22"/>
          <w:lang w:val="el-GR" w:eastAsia="el-GR"/>
        </w:rPr>
      </w:pPr>
    </w:p>
    <w:p w:rsidR="00F153FB" w:rsidRPr="00F153FB" w:rsidRDefault="00F153FB" w:rsidP="00F153FB">
      <w:pPr>
        <w:autoSpaceDE w:val="0"/>
        <w:autoSpaceDN w:val="0"/>
        <w:adjustRightInd w:val="0"/>
        <w:jc w:val="both"/>
        <w:rPr>
          <w:sz w:val="22"/>
          <w:szCs w:val="22"/>
          <w:lang w:val="el-GR" w:eastAsia="el-GR"/>
        </w:rPr>
      </w:pPr>
      <w:r w:rsidRPr="00F153FB">
        <w:rPr>
          <w:sz w:val="22"/>
          <w:szCs w:val="22"/>
          <w:lang w:val="el-GR" w:eastAsia="el-GR"/>
        </w:rPr>
        <w:t>Δεν συνιστάται, η χρήση του φαρμάκου καθώς δεν έχει ερευνηθεί η ασφάλεια και η αποτελεσματικότητα στον πληθυσμό αυτό (βλέπε ενότητα 4.4 ).</w:t>
      </w:r>
    </w:p>
    <w:p w:rsidR="00F153FB" w:rsidRPr="00F153FB" w:rsidRDefault="00F153FB" w:rsidP="00F153FB">
      <w:pPr>
        <w:autoSpaceDE w:val="0"/>
        <w:autoSpaceDN w:val="0"/>
        <w:adjustRightInd w:val="0"/>
        <w:jc w:val="both"/>
        <w:rPr>
          <w:sz w:val="22"/>
          <w:szCs w:val="22"/>
          <w:lang w:val="el-GR" w:eastAsia="el-GR"/>
        </w:rPr>
      </w:pPr>
    </w:p>
    <w:p w:rsidR="00F153FB" w:rsidRPr="00F153FB" w:rsidRDefault="00F153FB" w:rsidP="00F153FB">
      <w:pPr>
        <w:autoSpaceDE w:val="0"/>
        <w:autoSpaceDN w:val="0"/>
        <w:adjustRightInd w:val="0"/>
        <w:jc w:val="both"/>
        <w:rPr>
          <w:b/>
          <w:sz w:val="22"/>
          <w:szCs w:val="22"/>
          <w:lang w:val="en-US" w:eastAsia="el-GR"/>
        </w:rPr>
      </w:pPr>
      <w:r w:rsidRPr="00F153FB">
        <w:rPr>
          <w:b/>
          <w:sz w:val="22"/>
          <w:szCs w:val="22"/>
          <w:lang w:val="el-GR" w:eastAsia="el-GR"/>
        </w:rPr>
        <w:t>Μειωμένη νεφρική λειτουργία</w:t>
      </w:r>
    </w:p>
    <w:p w:rsidR="00F153FB" w:rsidRPr="00F153FB" w:rsidRDefault="00F153FB" w:rsidP="00F153FB">
      <w:pPr>
        <w:autoSpaceDE w:val="0"/>
        <w:autoSpaceDN w:val="0"/>
        <w:adjustRightInd w:val="0"/>
        <w:jc w:val="both"/>
        <w:rPr>
          <w:sz w:val="22"/>
          <w:szCs w:val="22"/>
          <w:lang w:val="en-US" w:eastAsia="el-GR"/>
        </w:rPr>
      </w:pPr>
    </w:p>
    <w:p w:rsidR="00F153FB" w:rsidRDefault="00F153FB" w:rsidP="00F153FB">
      <w:pPr>
        <w:autoSpaceDE w:val="0"/>
        <w:autoSpaceDN w:val="0"/>
        <w:adjustRightInd w:val="0"/>
        <w:jc w:val="both"/>
        <w:rPr>
          <w:sz w:val="22"/>
          <w:szCs w:val="22"/>
          <w:lang w:val="en-US" w:eastAsia="el-GR"/>
        </w:rPr>
      </w:pPr>
      <w:r w:rsidRPr="00F153FB">
        <w:rPr>
          <w:sz w:val="22"/>
          <w:szCs w:val="22"/>
          <w:lang w:val="el-GR" w:eastAsia="el-GR"/>
        </w:rPr>
        <w:t>Δεν απαιτείται προσαρμογή της δόσης σε ασθενείς με ήπια ή μέτρια νεφρική ανεπάρκεια. Συνιστάται προσοχή σε ασθενείς με σοβαρή νεφρική ανεπάρκεια (κάθαρση κρεατινίνης &lt; 30 ml/</w:t>
      </w:r>
      <w:r>
        <w:rPr>
          <w:sz w:val="22"/>
          <w:szCs w:val="22"/>
          <w:lang w:val="en-US" w:eastAsia="el-GR"/>
        </w:rPr>
        <w:t>min</w:t>
      </w:r>
      <w:r w:rsidRPr="00F153FB">
        <w:rPr>
          <w:sz w:val="22"/>
          <w:szCs w:val="22"/>
          <w:lang w:val="el-GR" w:eastAsia="el-GR"/>
        </w:rPr>
        <w:t>.) (βλέπε ενότητα 5.2).</w:t>
      </w:r>
    </w:p>
    <w:p w:rsidR="00F153FB" w:rsidRPr="00F153FB" w:rsidRDefault="00F153FB" w:rsidP="00F153FB">
      <w:pPr>
        <w:autoSpaceDE w:val="0"/>
        <w:autoSpaceDN w:val="0"/>
        <w:adjustRightInd w:val="0"/>
        <w:jc w:val="both"/>
        <w:rPr>
          <w:sz w:val="22"/>
          <w:szCs w:val="22"/>
          <w:lang w:val="en-US" w:eastAsia="el-GR"/>
        </w:rPr>
      </w:pPr>
    </w:p>
    <w:p w:rsidR="00F153FB" w:rsidRPr="00F153FB" w:rsidRDefault="00F153FB" w:rsidP="00F153FB">
      <w:pPr>
        <w:autoSpaceDE w:val="0"/>
        <w:autoSpaceDN w:val="0"/>
        <w:adjustRightInd w:val="0"/>
        <w:jc w:val="both"/>
        <w:rPr>
          <w:b/>
          <w:sz w:val="22"/>
          <w:szCs w:val="22"/>
          <w:lang w:val="en-US" w:eastAsia="el-GR"/>
        </w:rPr>
      </w:pPr>
      <w:r w:rsidRPr="00F153FB">
        <w:rPr>
          <w:b/>
          <w:sz w:val="22"/>
          <w:szCs w:val="22"/>
          <w:lang w:val="el-GR" w:eastAsia="el-GR"/>
        </w:rPr>
        <w:t>Μειωμένη ηπατική λειτουργία</w:t>
      </w:r>
    </w:p>
    <w:p w:rsidR="00F153FB" w:rsidRPr="00F153FB" w:rsidRDefault="00F153FB" w:rsidP="00F153FB">
      <w:pPr>
        <w:autoSpaceDE w:val="0"/>
        <w:autoSpaceDN w:val="0"/>
        <w:adjustRightInd w:val="0"/>
        <w:jc w:val="both"/>
        <w:rPr>
          <w:sz w:val="22"/>
          <w:szCs w:val="22"/>
          <w:lang w:val="en-US" w:eastAsia="el-GR"/>
        </w:rPr>
      </w:pPr>
    </w:p>
    <w:p w:rsidR="00F153FB" w:rsidRDefault="00F153FB" w:rsidP="00F153FB">
      <w:pPr>
        <w:autoSpaceDE w:val="0"/>
        <w:autoSpaceDN w:val="0"/>
        <w:adjustRightInd w:val="0"/>
        <w:jc w:val="both"/>
        <w:rPr>
          <w:sz w:val="22"/>
          <w:szCs w:val="22"/>
          <w:lang w:val="el-GR" w:eastAsia="el-GR"/>
        </w:rPr>
      </w:pPr>
      <w:r w:rsidRPr="00F153FB">
        <w:rPr>
          <w:sz w:val="22"/>
          <w:szCs w:val="22"/>
          <w:lang w:val="el-GR" w:eastAsia="el-GR"/>
        </w:rPr>
        <w:t xml:space="preserve">Συνιστάται αρχική δόση 5 </w:t>
      </w:r>
      <w:r>
        <w:rPr>
          <w:sz w:val="22"/>
          <w:szCs w:val="22"/>
          <w:lang w:val="en-US" w:eastAsia="el-GR"/>
        </w:rPr>
        <w:t>mg</w:t>
      </w:r>
      <w:r w:rsidRPr="00F153FB">
        <w:rPr>
          <w:sz w:val="22"/>
          <w:szCs w:val="22"/>
          <w:lang w:val="el-GR" w:eastAsia="el-GR"/>
        </w:rPr>
        <w:t xml:space="preserve"> για τις πρώτες δύο εβδομάδες της θεραπείας σε ασθενείς με ήπια ή μέτρια ηπατική δυσλειτουργία. Η δόση μπορεί να αυξηθεί μέχρι τα 10 </w:t>
      </w:r>
      <w:r>
        <w:rPr>
          <w:sz w:val="22"/>
          <w:szCs w:val="22"/>
          <w:lang w:val="en-US" w:eastAsia="el-GR"/>
        </w:rPr>
        <w:t>mg</w:t>
      </w:r>
      <w:r w:rsidRPr="00F153FB">
        <w:rPr>
          <w:sz w:val="22"/>
          <w:szCs w:val="22"/>
          <w:lang w:val="el-GR" w:eastAsia="el-GR"/>
        </w:rPr>
        <w:t>, ανάλογα με την κλινική απόκριση του ασθενή. Πρέπει να δίνεται ιδιαίτερη προσοχή σε ασθενείς με σημαντική μείωση της ηπατικής λειτουργίας (βλέπε ενότητα 5.2).</w:t>
      </w:r>
    </w:p>
    <w:p w:rsidR="00F153FB" w:rsidRPr="00F153FB" w:rsidRDefault="00F153FB" w:rsidP="00F153FB">
      <w:pPr>
        <w:autoSpaceDE w:val="0"/>
        <w:autoSpaceDN w:val="0"/>
        <w:adjustRightInd w:val="0"/>
        <w:jc w:val="both"/>
        <w:rPr>
          <w:sz w:val="22"/>
          <w:szCs w:val="22"/>
          <w:lang w:val="el-GR" w:eastAsia="el-GR"/>
        </w:rPr>
      </w:pPr>
    </w:p>
    <w:p w:rsidR="00F153FB" w:rsidRPr="00F153FB" w:rsidRDefault="00F153FB" w:rsidP="00F153FB">
      <w:pPr>
        <w:autoSpaceDE w:val="0"/>
        <w:autoSpaceDN w:val="0"/>
        <w:adjustRightInd w:val="0"/>
        <w:jc w:val="both"/>
        <w:rPr>
          <w:b/>
          <w:sz w:val="22"/>
          <w:szCs w:val="22"/>
          <w:lang w:val="el-GR" w:eastAsia="el-GR"/>
        </w:rPr>
      </w:pPr>
      <w:r w:rsidRPr="00F153FB">
        <w:rPr>
          <w:b/>
          <w:sz w:val="22"/>
          <w:szCs w:val="22"/>
          <w:lang w:val="el-GR" w:eastAsia="el-GR"/>
        </w:rPr>
        <w:t>Ασθενείς με χαμηλή λειτουργικότητα του CYP2C19</w:t>
      </w:r>
    </w:p>
    <w:p w:rsidR="00F153FB" w:rsidRDefault="00F153FB" w:rsidP="00F153FB">
      <w:pPr>
        <w:autoSpaceDE w:val="0"/>
        <w:autoSpaceDN w:val="0"/>
        <w:adjustRightInd w:val="0"/>
        <w:jc w:val="both"/>
        <w:rPr>
          <w:sz w:val="22"/>
          <w:szCs w:val="22"/>
          <w:lang w:val="el-GR" w:eastAsia="el-GR"/>
        </w:rPr>
      </w:pPr>
    </w:p>
    <w:p w:rsidR="00F153FB" w:rsidRPr="00F153FB" w:rsidRDefault="00F153FB" w:rsidP="00F153FB">
      <w:pPr>
        <w:autoSpaceDE w:val="0"/>
        <w:autoSpaceDN w:val="0"/>
        <w:adjustRightInd w:val="0"/>
        <w:jc w:val="both"/>
        <w:rPr>
          <w:sz w:val="22"/>
          <w:szCs w:val="22"/>
          <w:lang w:val="el-GR" w:eastAsia="el-GR"/>
        </w:rPr>
      </w:pPr>
      <w:r w:rsidRPr="00F153FB">
        <w:rPr>
          <w:sz w:val="22"/>
          <w:szCs w:val="22"/>
          <w:lang w:val="el-GR" w:eastAsia="el-GR"/>
        </w:rPr>
        <w:t>Για τους ασθενείς που είναι γνωστό ότι έχουν χαμηλή λειτουργικότητα του CYP2C19,</w:t>
      </w:r>
    </w:p>
    <w:p w:rsidR="00F153FB" w:rsidRPr="00F153FB" w:rsidRDefault="00F153FB" w:rsidP="00F153FB">
      <w:pPr>
        <w:autoSpaceDE w:val="0"/>
        <w:autoSpaceDN w:val="0"/>
        <w:adjustRightInd w:val="0"/>
        <w:jc w:val="both"/>
        <w:rPr>
          <w:sz w:val="22"/>
          <w:szCs w:val="22"/>
          <w:lang w:val="el-GR" w:eastAsia="el-GR"/>
        </w:rPr>
      </w:pPr>
      <w:r w:rsidRPr="00F153FB">
        <w:rPr>
          <w:sz w:val="22"/>
          <w:szCs w:val="22"/>
          <w:lang w:val="el-GR" w:eastAsia="el-GR"/>
        </w:rPr>
        <w:t xml:space="preserve">συνιστάται μια αρχική δόση 5 </w:t>
      </w:r>
      <w:r>
        <w:rPr>
          <w:sz w:val="22"/>
          <w:szCs w:val="22"/>
          <w:lang w:val="en-US" w:eastAsia="el-GR"/>
        </w:rPr>
        <w:t>mg</w:t>
      </w:r>
      <w:r w:rsidRPr="00F153FB">
        <w:rPr>
          <w:sz w:val="22"/>
          <w:szCs w:val="22"/>
          <w:lang w:val="el-GR" w:eastAsia="el-GR"/>
        </w:rPr>
        <w:t xml:space="preserve"> ημερησίως κατά τη διάρκεια των δυο πρώτων</w:t>
      </w:r>
    </w:p>
    <w:p w:rsidR="00F153FB" w:rsidRPr="00F153FB" w:rsidRDefault="00F153FB" w:rsidP="00F153FB">
      <w:pPr>
        <w:autoSpaceDE w:val="0"/>
        <w:autoSpaceDN w:val="0"/>
        <w:adjustRightInd w:val="0"/>
        <w:jc w:val="both"/>
        <w:rPr>
          <w:sz w:val="22"/>
          <w:szCs w:val="22"/>
          <w:lang w:val="el-GR" w:eastAsia="el-GR"/>
        </w:rPr>
      </w:pPr>
      <w:r w:rsidRPr="00F153FB">
        <w:rPr>
          <w:sz w:val="22"/>
          <w:szCs w:val="22"/>
          <w:lang w:val="el-GR" w:eastAsia="el-GR"/>
        </w:rPr>
        <w:t>εβδομάδων της θεραπείας. Ανάλογα με την απόκριση του ασθενή, η δόση μπορεί να</w:t>
      </w:r>
    </w:p>
    <w:p w:rsidR="00F153FB" w:rsidRDefault="00F153FB" w:rsidP="00F153FB">
      <w:pPr>
        <w:autoSpaceDE w:val="0"/>
        <w:autoSpaceDN w:val="0"/>
        <w:adjustRightInd w:val="0"/>
        <w:jc w:val="both"/>
        <w:rPr>
          <w:sz w:val="22"/>
          <w:szCs w:val="22"/>
          <w:lang w:val="en-US" w:eastAsia="el-GR"/>
        </w:rPr>
      </w:pPr>
      <w:r w:rsidRPr="00F153FB">
        <w:rPr>
          <w:sz w:val="22"/>
          <w:szCs w:val="22"/>
          <w:lang w:val="el-GR" w:eastAsia="el-GR"/>
        </w:rPr>
        <w:t>αυξηθεί έως τα 10</w:t>
      </w:r>
      <w:r>
        <w:rPr>
          <w:sz w:val="22"/>
          <w:szCs w:val="22"/>
          <w:lang w:val="el-GR" w:eastAsia="el-GR"/>
        </w:rPr>
        <w:t xml:space="preserve"> </w:t>
      </w:r>
      <w:r>
        <w:rPr>
          <w:sz w:val="22"/>
          <w:szCs w:val="22"/>
          <w:lang w:val="en-US" w:eastAsia="el-GR"/>
        </w:rPr>
        <w:t>mg</w:t>
      </w:r>
      <w:r w:rsidRPr="00F153FB">
        <w:rPr>
          <w:sz w:val="22"/>
          <w:szCs w:val="22"/>
          <w:lang w:val="el-GR" w:eastAsia="el-GR"/>
        </w:rPr>
        <w:t xml:space="preserve"> (βλέπε ενότητα 5.2).</w:t>
      </w:r>
    </w:p>
    <w:p w:rsidR="00F153FB" w:rsidRPr="00F153FB" w:rsidRDefault="00F153FB" w:rsidP="00F153FB">
      <w:pPr>
        <w:autoSpaceDE w:val="0"/>
        <w:autoSpaceDN w:val="0"/>
        <w:adjustRightInd w:val="0"/>
        <w:jc w:val="both"/>
        <w:rPr>
          <w:sz w:val="22"/>
          <w:szCs w:val="22"/>
          <w:lang w:val="en-US" w:eastAsia="el-GR"/>
        </w:rPr>
      </w:pPr>
    </w:p>
    <w:p w:rsidR="00F153FB" w:rsidRPr="00A6046D" w:rsidRDefault="00F153FB" w:rsidP="00F153FB">
      <w:pPr>
        <w:autoSpaceDE w:val="0"/>
        <w:autoSpaceDN w:val="0"/>
        <w:adjustRightInd w:val="0"/>
        <w:jc w:val="both"/>
        <w:rPr>
          <w:b/>
          <w:sz w:val="22"/>
          <w:szCs w:val="22"/>
          <w:lang w:val="el-GR" w:eastAsia="el-GR"/>
        </w:rPr>
      </w:pPr>
      <w:r w:rsidRPr="00F153FB">
        <w:rPr>
          <w:b/>
          <w:sz w:val="22"/>
          <w:szCs w:val="22"/>
          <w:lang w:val="el-GR" w:eastAsia="el-GR"/>
        </w:rPr>
        <w:t>Συμπτώματα απόσυρσης που παρατηρούν</w:t>
      </w:r>
      <w:r w:rsidR="00A6046D">
        <w:rPr>
          <w:b/>
          <w:sz w:val="22"/>
          <w:szCs w:val="22"/>
          <w:lang w:val="el-GR" w:eastAsia="el-GR"/>
        </w:rPr>
        <w:t>ται όταν διακόπτεται η θεραπεία</w:t>
      </w:r>
    </w:p>
    <w:p w:rsidR="00F153FB" w:rsidRPr="00A6046D" w:rsidRDefault="00F153FB" w:rsidP="00F153FB">
      <w:pPr>
        <w:autoSpaceDE w:val="0"/>
        <w:autoSpaceDN w:val="0"/>
        <w:adjustRightInd w:val="0"/>
        <w:jc w:val="both"/>
        <w:rPr>
          <w:sz w:val="22"/>
          <w:szCs w:val="22"/>
          <w:lang w:val="el-GR" w:eastAsia="el-GR"/>
        </w:rPr>
      </w:pPr>
    </w:p>
    <w:p w:rsidR="00F153FB" w:rsidRPr="00F153FB" w:rsidRDefault="00F153FB" w:rsidP="00F153FB">
      <w:pPr>
        <w:autoSpaceDE w:val="0"/>
        <w:autoSpaceDN w:val="0"/>
        <w:adjustRightInd w:val="0"/>
        <w:jc w:val="both"/>
        <w:rPr>
          <w:sz w:val="22"/>
          <w:szCs w:val="22"/>
          <w:lang w:val="el-GR"/>
        </w:rPr>
      </w:pPr>
      <w:r w:rsidRPr="00F153FB">
        <w:rPr>
          <w:sz w:val="22"/>
          <w:szCs w:val="22"/>
          <w:lang w:val="el-GR" w:eastAsia="el-GR"/>
        </w:rPr>
        <w:t>Η απότομη διακοπή θα πρέπει να αποφεύγεται. Όταν πρόκειται να τερματιστεί η θεραπεία με escitalopram, η δόση θα πρέπει να ελαττώνεται σταδιακά κατά τη διάρκεια τουλάχιστον μίας με δύο εβδομάδων προκειμένου να μειωθεί ο κίνδυνος των ανεπιθύμητων ενεργειών από την απόσυρση (βλέπε ενότητα 4.4 και 4.8). Εάν εμφανιστούν μη ανεκτά συμπτώματα μετά από μια ελάττωση της δοσολογίας ή κατά τη διακοπή της θεραπείας, τότε θα πρέπει να εξεταστεί το ενδεχόμενο επαναχορήγησης της προηγούμεν</w:t>
      </w:r>
      <w:r w:rsidR="00DB1556">
        <w:rPr>
          <w:sz w:val="22"/>
          <w:szCs w:val="22"/>
          <w:lang w:val="el-GR" w:eastAsia="el-GR"/>
        </w:rPr>
        <w:t>ης δοσολογίας. Στη συνέχεια, ο γι</w:t>
      </w:r>
      <w:r w:rsidRPr="00F153FB">
        <w:rPr>
          <w:sz w:val="22"/>
          <w:szCs w:val="22"/>
          <w:lang w:val="el-GR" w:eastAsia="el-GR"/>
        </w:rPr>
        <w:t>ατρός μπορεί να</w:t>
      </w:r>
      <w:r w:rsidRPr="00762A86">
        <w:rPr>
          <w:sz w:val="22"/>
          <w:szCs w:val="22"/>
          <w:lang w:val="el-GR" w:eastAsia="el-GR"/>
        </w:rPr>
        <w:t xml:space="preserve"> </w:t>
      </w:r>
      <w:r w:rsidRPr="00F153FB">
        <w:rPr>
          <w:sz w:val="22"/>
          <w:szCs w:val="22"/>
          <w:lang w:val="el-GR" w:eastAsia="el-GR"/>
        </w:rPr>
        <w:t>συνεχίσει τη μείωση της δοσολογίας, αλλά με πιο αργό ρυθμό.</w:t>
      </w:r>
    </w:p>
    <w:p w:rsidR="00F153FB" w:rsidRDefault="00F153FB" w:rsidP="004C1B62">
      <w:pPr>
        <w:jc w:val="both"/>
        <w:rPr>
          <w:sz w:val="22"/>
          <w:szCs w:val="22"/>
          <w:lang w:val="el-GR"/>
        </w:rPr>
      </w:pPr>
    </w:p>
    <w:p w:rsidR="00602D70" w:rsidRPr="00890091" w:rsidRDefault="00762A86" w:rsidP="009825E3">
      <w:pPr>
        <w:jc w:val="both"/>
        <w:rPr>
          <w:b/>
          <w:bCs/>
          <w:sz w:val="22"/>
          <w:szCs w:val="22"/>
          <w:lang w:val="el-GR"/>
        </w:rPr>
      </w:pPr>
      <w:r>
        <w:rPr>
          <w:sz w:val="22"/>
          <w:szCs w:val="22"/>
          <w:lang w:val="el-GR"/>
        </w:rPr>
        <w:br w:type="page"/>
      </w:r>
      <w:r w:rsidR="00602D70" w:rsidRPr="00890091">
        <w:rPr>
          <w:b/>
          <w:bCs/>
          <w:sz w:val="22"/>
          <w:szCs w:val="22"/>
          <w:lang w:val="el-GR"/>
        </w:rPr>
        <w:lastRenderedPageBreak/>
        <w:t xml:space="preserve">4.3 </w:t>
      </w:r>
      <w:r w:rsidR="004602E0">
        <w:rPr>
          <w:b/>
          <w:sz w:val="22"/>
          <w:lang w:val="el-GR"/>
        </w:rPr>
        <w:t>Αντενδείξεις</w:t>
      </w:r>
    </w:p>
    <w:p w:rsidR="00602D70" w:rsidRPr="00890091" w:rsidRDefault="00602D70" w:rsidP="009825E3">
      <w:pPr>
        <w:jc w:val="both"/>
        <w:rPr>
          <w:sz w:val="22"/>
          <w:szCs w:val="22"/>
          <w:lang w:val="el-GR"/>
        </w:rPr>
      </w:pPr>
    </w:p>
    <w:p w:rsidR="00DB1556" w:rsidRDefault="00DB1556" w:rsidP="00DB1556">
      <w:pPr>
        <w:autoSpaceDE w:val="0"/>
        <w:autoSpaceDN w:val="0"/>
        <w:adjustRightInd w:val="0"/>
        <w:jc w:val="both"/>
        <w:rPr>
          <w:sz w:val="22"/>
          <w:szCs w:val="22"/>
          <w:lang w:val="el-GR" w:eastAsia="el-GR"/>
        </w:rPr>
      </w:pPr>
      <w:r w:rsidRPr="00DB1556">
        <w:rPr>
          <w:sz w:val="22"/>
          <w:szCs w:val="22"/>
          <w:lang w:val="el-GR" w:eastAsia="el-GR"/>
        </w:rPr>
        <w:t>Υπερευαισθησία στην escitalopram ή σε οποιοδήποτε από τα έκδοχα.</w:t>
      </w:r>
    </w:p>
    <w:p w:rsidR="00DB1556" w:rsidRPr="00DB1556" w:rsidRDefault="00DB1556" w:rsidP="00DB1556">
      <w:pPr>
        <w:autoSpaceDE w:val="0"/>
        <w:autoSpaceDN w:val="0"/>
        <w:adjustRightInd w:val="0"/>
        <w:jc w:val="both"/>
        <w:rPr>
          <w:sz w:val="22"/>
          <w:szCs w:val="22"/>
          <w:lang w:val="el-GR" w:eastAsia="el-GR"/>
        </w:rPr>
      </w:pPr>
    </w:p>
    <w:p w:rsidR="00DB1556" w:rsidRDefault="00DB1556" w:rsidP="00DB1556">
      <w:pPr>
        <w:autoSpaceDE w:val="0"/>
        <w:autoSpaceDN w:val="0"/>
        <w:adjustRightInd w:val="0"/>
        <w:jc w:val="both"/>
        <w:rPr>
          <w:sz w:val="22"/>
          <w:szCs w:val="22"/>
          <w:lang w:val="el-GR" w:eastAsia="el-GR"/>
        </w:rPr>
      </w:pPr>
      <w:r w:rsidRPr="00DB1556">
        <w:rPr>
          <w:sz w:val="22"/>
          <w:szCs w:val="22"/>
          <w:lang w:val="el-GR" w:eastAsia="el-GR"/>
        </w:rPr>
        <w:t xml:space="preserve">Ταυτόχρονη χορήγηση με μη εκλεκτικούς, μη αναστρέψιμους αναστολείς </w:t>
      </w:r>
      <w:r>
        <w:rPr>
          <w:sz w:val="22"/>
          <w:szCs w:val="22"/>
          <w:lang w:val="el-GR" w:eastAsia="el-GR"/>
        </w:rPr>
        <w:t xml:space="preserve">της </w:t>
      </w:r>
      <w:r w:rsidRPr="00DB1556">
        <w:rPr>
          <w:sz w:val="22"/>
          <w:szCs w:val="22"/>
          <w:lang w:val="el-GR" w:eastAsia="el-GR"/>
        </w:rPr>
        <w:t>μονοαμινοξειδάσης (αναστολείς-ΜΑΟ) αντενδεύκνυται δεδομένου του κινδύνου</w:t>
      </w:r>
      <w:r>
        <w:rPr>
          <w:sz w:val="22"/>
          <w:szCs w:val="22"/>
          <w:lang w:val="el-GR" w:eastAsia="el-GR"/>
        </w:rPr>
        <w:t xml:space="preserve"> </w:t>
      </w:r>
      <w:r w:rsidRPr="00DB1556">
        <w:rPr>
          <w:sz w:val="22"/>
          <w:szCs w:val="22"/>
          <w:lang w:val="el-GR" w:eastAsia="el-GR"/>
        </w:rPr>
        <w:t>εμφάνισης σεροτονινεργικού συνδρόμου με ανησυχία, τρόμο, υπερθερμία κτλ. (βλέπε</w:t>
      </w:r>
      <w:r>
        <w:rPr>
          <w:sz w:val="22"/>
          <w:szCs w:val="22"/>
          <w:lang w:val="el-GR" w:eastAsia="el-GR"/>
        </w:rPr>
        <w:t xml:space="preserve"> </w:t>
      </w:r>
      <w:r w:rsidRPr="00DB1556">
        <w:rPr>
          <w:sz w:val="22"/>
          <w:szCs w:val="22"/>
          <w:lang w:val="el-GR" w:eastAsia="el-GR"/>
        </w:rPr>
        <w:t>ενότητα 4.5).</w:t>
      </w:r>
    </w:p>
    <w:p w:rsidR="00DB1556" w:rsidRPr="00DB1556" w:rsidRDefault="00DB1556" w:rsidP="00DB1556">
      <w:pPr>
        <w:autoSpaceDE w:val="0"/>
        <w:autoSpaceDN w:val="0"/>
        <w:adjustRightInd w:val="0"/>
        <w:jc w:val="both"/>
        <w:rPr>
          <w:sz w:val="22"/>
          <w:szCs w:val="22"/>
          <w:lang w:val="el-GR" w:eastAsia="el-GR"/>
        </w:rPr>
      </w:pPr>
    </w:p>
    <w:p w:rsidR="00DB1556" w:rsidRDefault="00DB1556" w:rsidP="00DB1556">
      <w:pPr>
        <w:autoSpaceDE w:val="0"/>
        <w:autoSpaceDN w:val="0"/>
        <w:adjustRightInd w:val="0"/>
        <w:jc w:val="both"/>
        <w:rPr>
          <w:sz w:val="22"/>
          <w:szCs w:val="22"/>
          <w:lang w:val="el-GR" w:eastAsia="el-GR"/>
        </w:rPr>
      </w:pPr>
      <w:r w:rsidRPr="00DB1556">
        <w:rPr>
          <w:sz w:val="22"/>
          <w:szCs w:val="22"/>
          <w:lang w:val="el-GR" w:eastAsia="el-GR"/>
        </w:rPr>
        <w:t xml:space="preserve">Ο συνδιασμός της escitalopram με </w:t>
      </w:r>
      <w:r w:rsidRPr="00DB1556">
        <w:rPr>
          <w:i/>
          <w:iCs/>
          <w:sz w:val="22"/>
          <w:szCs w:val="22"/>
          <w:lang w:val="el-GR" w:eastAsia="el-GR"/>
        </w:rPr>
        <w:t xml:space="preserve">αναστρέψιμους </w:t>
      </w:r>
      <w:r w:rsidRPr="00DB1556">
        <w:rPr>
          <w:sz w:val="22"/>
          <w:szCs w:val="22"/>
          <w:lang w:val="el-GR" w:eastAsia="el-GR"/>
        </w:rPr>
        <w:t>αναστολείς της μονοαμινοξειδάσης</w:t>
      </w:r>
      <w:r>
        <w:rPr>
          <w:sz w:val="22"/>
          <w:szCs w:val="22"/>
          <w:lang w:val="el-GR" w:eastAsia="el-GR"/>
        </w:rPr>
        <w:t xml:space="preserve"> </w:t>
      </w:r>
      <w:r w:rsidRPr="00DB1556">
        <w:rPr>
          <w:sz w:val="22"/>
          <w:szCs w:val="22"/>
          <w:lang w:val="el-GR" w:eastAsia="el-GR"/>
        </w:rPr>
        <w:t xml:space="preserve">ΜΑΟ-Α (όπως η μοκλοβεμίδη) ή με τον </w:t>
      </w:r>
      <w:r w:rsidRPr="00DB1556">
        <w:rPr>
          <w:i/>
          <w:iCs/>
          <w:sz w:val="22"/>
          <w:szCs w:val="22"/>
          <w:lang w:val="el-GR" w:eastAsia="el-GR"/>
        </w:rPr>
        <w:t xml:space="preserve">αναστρέψιμο μη ειδικό </w:t>
      </w:r>
      <w:r w:rsidRPr="00DB1556">
        <w:rPr>
          <w:sz w:val="22"/>
          <w:szCs w:val="22"/>
          <w:lang w:val="el-GR" w:eastAsia="el-GR"/>
        </w:rPr>
        <w:t>αναστολέα ΜΑΟ, τη</w:t>
      </w:r>
      <w:r>
        <w:rPr>
          <w:sz w:val="22"/>
          <w:szCs w:val="22"/>
          <w:lang w:val="el-GR" w:eastAsia="el-GR"/>
        </w:rPr>
        <w:t xml:space="preserve"> </w:t>
      </w:r>
      <w:r w:rsidRPr="00DB1556">
        <w:rPr>
          <w:sz w:val="22"/>
          <w:szCs w:val="22"/>
          <w:lang w:val="el-GR" w:eastAsia="el-GR"/>
        </w:rPr>
        <w:t>λινεζολίδη, αντενδείκνυται δεδομένου του κινδύνου εμφάνισης σεροτονινεργικού</w:t>
      </w:r>
      <w:r>
        <w:rPr>
          <w:sz w:val="22"/>
          <w:szCs w:val="22"/>
          <w:lang w:val="el-GR" w:eastAsia="el-GR"/>
        </w:rPr>
        <w:t xml:space="preserve"> </w:t>
      </w:r>
      <w:r w:rsidRPr="00DB1556">
        <w:rPr>
          <w:sz w:val="22"/>
          <w:szCs w:val="22"/>
          <w:lang w:val="el-GR" w:eastAsia="el-GR"/>
        </w:rPr>
        <w:t>συνδρόμου (βλέπε ενότητα 4.5)</w:t>
      </w:r>
      <w:r>
        <w:rPr>
          <w:sz w:val="22"/>
          <w:szCs w:val="22"/>
          <w:lang w:val="el-GR" w:eastAsia="el-GR"/>
        </w:rPr>
        <w:t>.</w:t>
      </w:r>
    </w:p>
    <w:p w:rsidR="00DB1556" w:rsidRPr="00DB1556" w:rsidRDefault="00DB1556" w:rsidP="00DB1556">
      <w:pPr>
        <w:autoSpaceDE w:val="0"/>
        <w:autoSpaceDN w:val="0"/>
        <w:adjustRightInd w:val="0"/>
        <w:jc w:val="both"/>
        <w:rPr>
          <w:sz w:val="22"/>
          <w:szCs w:val="22"/>
          <w:lang w:val="el-GR" w:eastAsia="el-GR"/>
        </w:rPr>
      </w:pPr>
    </w:p>
    <w:p w:rsidR="00DB1556" w:rsidRDefault="00DB1556" w:rsidP="00DB1556">
      <w:pPr>
        <w:autoSpaceDE w:val="0"/>
        <w:autoSpaceDN w:val="0"/>
        <w:adjustRightInd w:val="0"/>
        <w:jc w:val="both"/>
        <w:rPr>
          <w:sz w:val="22"/>
          <w:szCs w:val="22"/>
          <w:lang w:val="el-GR" w:eastAsia="el-GR"/>
        </w:rPr>
      </w:pPr>
      <w:r w:rsidRPr="00DB1556">
        <w:rPr>
          <w:sz w:val="22"/>
          <w:szCs w:val="22"/>
          <w:lang w:val="el-GR" w:eastAsia="el-GR"/>
        </w:rPr>
        <w:t>Η escitalopram αντενδείκνυται σε ασθενείς με γνωστή παράταση του διαστήματος</w:t>
      </w:r>
      <w:r>
        <w:rPr>
          <w:sz w:val="22"/>
          <w:szCs w:val="22"/>
          <w:lang w:val="el-GR" w:eastAsia="el-GR"/>
        </w:rPr>
        <w:t xml:space="preserve"> </w:t>
      </w:r>
      <w:r w:rsidRPr="00DB1556">
        <w:rPr>
          <w:sz w:val="22"/>
          <w:szCs w:val="22"/>
          <w:lang w:val="el-GR" w:eastAsia="el-GR"/>
        </w:rPr>
        <w:t>QT ή συγγενές σύνδρομο μακρού QT.</w:t>
      </w:r>
    </w:p>
    <w:p w:rsidR="00DB1556" w:rsidRPr="00DB1556" w:rsidRDefault="00DB1556" w:rsidP="00DB1556">
      <w:pPr>
        <w:autoSpaceDE w:val="0"/>
        <w:autoSpaceDN w:val="0"/>
        <w:adjustRightInd w:val="0"/>
        <w:jc w:val="both"/>
        <w:rPr>
          <w:sz w:val="22"/>
          <w:szCs w:val="22"/>
          <w:lang w:val="el-GR" w:eastAsia="el-GR"/>
        </w:rPr>
      </w:pPr>
    </w:p>
    <w:p w:rsidR="00890091" w:rsidRDefault="00DB1556" w:rsidP="00DB1556">
      <w:pPr>
        <w:autoSpaceDE w:val="0"/>
        <w:autoSpaceDN w:val="0"/>
        <w:adjustRightInd w:val="0"/>
        <w:jc w:val="both"/>
        <w:rPr>
          <w:sz w:val="22"/>
          <w:szCs w:val="22"/>
          <w:lang w:val="el-GR" w:eastAsia="el-GR"/>
        </w:rPr>
      </w:pPr>
      <w:r w:rsidRPr="00DB1556">
        <w:rPr>
          <w:sz w:val="22"/>
          <w:szCs w:val="22"/>
          <w:lang w:val="el-GR" w:eastAsia="el-GR"/>
        </w:rPr>
        <w:t>Η escitalopram αντενδείκνυται σε συνδυασμό με φαρμακευτικά προϊόντα που είναι</w:t>
      </w:r>
      <w:r>
        <w:rPr>
          <w:sz w:val="22"/>
          <w:szCs w:val="22"/>
          <w:lang w:val="el-GR" w:eastAsia="el-GR"/>
        </w:rPr>
        <w:t xml:space="preserve"> </w:t>
      </w:r>
      <w:r w:rsidRPr="00DB1556">
        <w:rPr>
          <w:sz w:val="22"/>
          <w:szCs w:val="22"/>
          <w:lang w:val="el-GR" w:eastAsia="el-GR"/>
        </w:rPr>
        <w:t>γνωστό ότι προκαλούν παράταση του δια</w:t>
      </w:r>
      <w:r>
        <w:rPr>
          <w:sz w:val="22"/>
          <w:szCs w:val="22"/>
          <w:lang w:val="el-GR" w:eastAsia="el-GR"/>
        </w:rPr>
        <w:t>στήματος QT (βλ. παράγραφο 4.5).</w:t>
      </w:r>
    </w:p>
    <w:p w:rsidR="00DB1556" w:rsidRPr="00DB1556" w:rsidRDefault="00DB1556" w:rsidP="00DB1556">
      <w:pPr>
        <w:autoSpaceDE w:val="0"/>
        <w:autoSpaceDN w:val="0"/>
        <w:adjustRightInd w:val="0"/>
        <w:jc w:val="both"/>
        <w:rPr>
          <w:sz w:val="22"/>
          <w:szCs w:val="22"/>
          <w:lang w:val="el-GR"/>
        </w:rPr>
      </w:pPr>
    </w:p>
    <w:p w:rsidR="00602D70" w:rsidRPr="004602E0" w:rsidRDefault="00602D70" w:rsidP="009825E3">
      <w:pPr>
        <w:jc w:val="both"/>
        <w:rPr>
          <w:b/>
          <w:bCs/>
          <w:sz w:val="22"/>
          <w:szCs w:val="22"/>
          <w:lang w:val="el-GR"/>
        </w:rPr>
      </w:pPr>
      <w:r w:rsidRPr="004602E0">
        <w:rPr>
          <w:b/>
          <w:bCs/>
          <w:sz w:val="22"/>
          <w:szCs w:val="22"/>
          <w:lang w:val="el-GR"/>
        </w:rPr>
        <w:t xml:space="preserve">4.4 </w:t>
      </w:r>
      <w:r w:rsidR="004602E0">
        <w:rPr>
          <w:b/>
          <w:sz w:val="22"/>
          <w:lang w:val="el-GR"/>
        </w:rPr>
        <w:t>Ειδικές προειδοποιήσεις και προφυλάξεις κατά τη χρήση</w:t>
      </w:r>
    </w:p>
    <w:p w:rsidR="00602D70" w:rsidRPr="00A74C49" w:rsidRDefault="00602D70" w:rsidP="00A74C49">
      <w:pPr>
        <w:jc w:val="both"/>
        <w:rPr>
          <w:sz w:val="22"/>
          <w:szCs w:val="22"/>
          <w:lang w:val="el-GR"/>
        </w:rPr>
      </w:pPr>
    </w:p>
    <w:p w:rsidR="00A74C49" w:rsidRPr="00A74C49" w:rsidRDefault="00A74C49" w:rsidP="00A74C49">
      <w:pPr>
        <w:autoSpaceDE w:val="0"/>
        <w:autoSpaceDN w:val="0"/>
        <w:adjustRightInd w:val="0"/>
        <w:jc w:val="both"/>
        <w:rPr>
          <w:sz w:val="22"/>
          <w:szCs w:val="22"/>
          <w:lang w:val="el-GR" w:eastAsia="el-GR"/>
        </w:rPr>
      </w:pPr>
      <w:r w:rsidRPr="00A74C49">
        <w:rPr>
          <w:sz w:val="22"/>
          <w:szCs w:val="22"/>
          <w:lang w:val="el-GR" w:eastAsia="el-GR"/>
        </w:rPr>
        <w:t xml:space="preserve">Οι ακόλουθες ιδιαίτερες προειδοποιήσεις και προφυλάξεις ισχύουν για τη θεραπευτική κατηγορία των </w:t>
      </w:r>
      <w:r w:rsidRPr="00A74C49">
        <w:rPr>
          <w:sz w:val="22"/>
          <w:szCs w:val="22"/>
          <w:lang w:val="en-US" w:eastAsia="el-GR"/>
        </w:rPr>
        <w:t>SSRIs</w:t>
      </w:r>
      <w:r w:rsidRPr="00A74C49">
        <w:rPr>
          <w:sz w:val="22"/>
          <w:szCs w:val="22"/>
          <w:lang w:val="el-GR" w:eastAsia="el-GR"/>
        </w:rPr>
        <w:t xml:space="preserve"> ( </w:t>
      </w:r>
      <w:r w:rsidRPr="00A74C49">
        <w:rPr>
          <w:sz w:val="22"/>
          <w:szCs w:val="22"/>
          <w:lang w:val="en-US" w:eastAsia="el-GR"/>
        </w:rPr>
        <w:t>Selective</w:t>
      </w:r>
      <w:r w:rsidRPr="00A74C49">
        <w:rPr>
          <w:sz w:val="22"/>
          <w:szCs w:val="22"/>
          <w:lang w:val="el-GR" w:eastAsia="el-GR"/>
        </w:rPr>
        <w:t xml:space="preserve"> </w:t>
      </w:r>
      <w:r w:rsidRPr="00A74C49">
        <w:rPr>
          <w:sz w:val="22"/>
          <w:szCs w:val="22"/>
          <w:lang w:val="en-US" w:eastAsia="el-GR"/>
        </w:rPr>
        <w:t>Serotonin</w:t>
      </w:r>
      <w:r w:rsidRPr="00A74C49">
        <w:rPr>
          <w:sz w:val="22"/>
          <w:szCs w:val="22"/>
          <w:lang w:val="el-GR" w:eastAsia="el-GR"/>
        </w:rPr>
        <w:t xml:space="preserve"> </w:t>
      </w:r>
      <w:r w:rsidRPr="00A74C49">
        <w:rPr>
          <w:sz w:val="22"/>
          <w:szCs w:val="22"/>
          <w:lang w:val="en-US" w:eastAsia="el-GR"/>
        </w:rPr>
        <w:t>Reuptake</w:t>
      </w:r>
      <w:r w:rsidRPr="00A74C49">
        <w:rPr>
          <w:sz w:val="22"/>
          <w:szCs w:val="22"/>
          <w:lang w:val="el-GR" w:eastAsia="el-GR"/>
        </w:rPr>
        <w:t xml:space="preserve"> </w:t>
      </w:r>
      <w:r w:rsidRPr="00A74C49">
        <w:rPr>
          <w:sz w:val="22"/>
          <w:szCs w:val="22"/>
          <w:lang w:val="en-US" w:eastAsia="el-GR"/>
        </w:rPr>
        <w:t>Inhibitors</w:t>
      </w:r>
      <w:r w:rsidRPr="00A74C49">
        <w:rPr>
          <w:sz w:val="22"/>
          <w:szCs w:val="22"/>
          <w:lang w:val="el-GR" w:eastAsia="el-GR"/>
        </w:rPr>
        <w:t xml:space="preserve"> /Εκλεκτικοί αναστολείς επαναπρόσληψης της σεροτονίνης).</w:t>
      </w:r>
    </w:p>
    <w:p w:rsidR="00A74C49" w:rsidRPr="00A74C49" w:rsidRDefault="00A74C49" w:rsidP="00A74C49">
      <w:pPr>
        <w:autoSpaceDE w:val="0"/>
        <w:autoSpaceDN w:val="0"/>
        <w:adjustRightInd w:val="0"/>
        <w:jc w:val="both"/>
        <w:rPr>
          <w:sz w:val="22"/>
          <w:szCs w:val="22"/>
          <w:lang w:val="el-GR" w:eastAsia="el-GR"/>
        </w:rPr>
      </w:pPr>
    </w:p>
    <w:p w:rsidR="00A74C49" w:rsidRPr="00A455C9" w:rsidRDefault="00A74C49" w:rsidP="00A74C49">
      <w:pPr>
        <w:autoSpaceDE w:val="0"/>
        <w:autoSpaceDN w:val="0"/>
        <w:adjustRightInd w:val="0"/>
        <w:jc w:val="both"/>
        <w:rPr>
          <w:b/>
          <w:sz w:val="22"/>
          <w:szCs w:val="22"/>
          <w:lang w:val="el-GR" w:eastAsia="el-GR"/>
        </w:rPr>
      </w:pPr>
      <w:r w:rsidRPr="00A455C9">
        <w:rPr>
          <w:b/>
          <w:sz w:val="22"/>
          <w:szCs w:val="22"/>
          <w:lang w:val="el-GR" w:eastAsia="el-GR"/>
        </w:rPr>
        <w:t>Χορήγηση σε παιδιά και εφήβους ηλικίας κάτω των 18 ετών</w:t>
      </w:r>
    </w:p>
    <w:p w:rsidR="00A74C49" w:rsidRPr="00A74C49" w:rsidRDefault="00A74C49" w:rsidP="00A74C49">
      <w:pPr>
        <w:autoSpaceDE w:val="0"/>
        <w:autoSpaceDN w:val="0"/>
        <w:adjustRightInd w:val="0"/>
        <w:jc w:val="both"/>
        <w:rPr>
          <w:sz w:val="22"/>
          <w:szCs w:val="22"/>
          <w:lang w:val="el-GR" w:eastAsia="el-GR"/>
        </w:rPr>
      </w:pPr>
    </w:p>
    <w:p w:rsidR="00A74C49" w:rsidRPr="00A74C49" w:rsidRDefault="00A74C49" w:rsidP="00A74C49">
      <w:pPr>
        <w:autoSpaceDE w:val="0"/>
        <w:autoSpaceDN w:val="0"/>
        <w:adjustRightInd w:val="0"/>
        <w:jc w:val="both"/>
        <w:rPr>
          <w:sz w:val="22"/>
          <w:szCs w:val="22"/>
          <w:lang w:val="el-GR" w:eastAsia="el-GR"/>
        </w:rPr>
      </w:pPr>
      <w:r w:rsidRPr="00A74C49">
        <w:rPr>
          <w:sz w:val="22"/>
          <w:szCs w:val="22"/>
          <w:lang w:val="el-GR" w:eastAsia="el-GR"/>
        </w:rPr>
        <w:t xml:space="preserve">Το </w:t>
      </w:r>
      <w:r w:rsidRPr="00A74C49">
        <w:rPr>
          <w:sz w:val="22"/>
          <w:szCs w:val="22"/>
          <w:lang w:val="en-US" w:eastAsia="el-GR"/>
        </w:rPr>
        <w:t>Espoza</w:t>
      </w:r>
      <w:r w:rsidRPr="00A74C49">
        <w:rPr>
          <w:sz w:val="22"/>
          <w:szCs w:val="22"/>
          <w:lang w:val="el-GR" w:eastAsia="el-GR"/>
        </w:rPr>
        <w:t xml:space="preserve"> δεν πρέπει να χρησιμοποιείται για την θεραπεία παιδιών και εφήβων κάτω των 18 ετών. Η εμφάνιση αυτοκτονικής συμπεριφοράς (απόπειρες αυτοκτονίας και σκέψεις αυτοκτονίας), καθώς και η εμφάνιση εχθρικής συμπεριφοράς (κυρίως επιθετικότητα, εναντιωτική συμπεριφορά, θυμός) παρατηρήθηκαν με μεγαλύτερη συχνότητα σε κλινικές δοκιμές με παιδιά και εφήβους που λάμβαναν αντικαταθλιπτικά σε σύγκριση με εκείνους που λάμβαναν εικονικό φάρμακο. Εάν, εντούτοις, αποφασιστεί να χορηγηθεί σχετική αγωγή, λόγω κλινικής ανάγκης, ο ασθενής πρέπει να παρακολουθείται με προσοχή για την πιθανότητα εμφάνισης αυτοκτονικών συμπτωμάτων. Επιπλέον, δεν υπάρχουν μεγάλης διάρκειας στοιχεία ασφάλειας σε παιδιά και εφήβους, όσον αφορά τη σωματική τους ανάπτυξη, την ωρίμανση, τη διανοητική ανάπτυξη και την ανάπτυξη συμπεριφοράς.</w:t>
      </w:r>
    </w:p>
    <w:p w:rsidR="00A74C49" w:rsidRPr="00A74C49" w:rsidRDefault="00A74C49" w:rsidP="00A74C49">
      <w:pPr>
        <w:autoSpaceDE w:val="0"/>
        <w:autoSpaceDN w:val="0"/>
        <w:adjustRightInd w:val="0"/>
        <w:jc w:val="both"/>
        <w:rPr>
          <w:sz w:val="22"/>
          <w:szCs w:val="22"/>
          <w:lang w:val="el-GR" w:eastAsia="el-GR"/>
        </w:rPr>
      </w:pPr>
    </w:p>
    <w:p w:rsidR="00A74C49" w:rsidRPr="00A455C9" w:rsidRDefault="00A74C49" w:rsidP="00A74C49">
      <w:pPr>
        <w:autoSpaceDE w:val="0"/>
        <w:autoSpaceDN w:val="0"/>
        <w:adjustRightInd w:val="0"/>
        <w:jc w:val="both"/>
        <w:rPr>
          <w:b/>
          <w:sz w:val="22"/>
          <w:szCs w:val="22"/>
          <w:lang w:val="el-GR" w:eastAsia="el-GR"/>
        </w:rPr>
      </w:pPr>
      <w:r w:rsidRPr="00A455C9">
        <w:rPr>
          <w:b/>
          <w:sz w:val="22"/>
          <w:szCs w:val="22"/>
          <w:lang w:val="el-GR" w:eastAsia="el-GR"/>
        </w:rPr>
        <w:t>Παράδοξο άγχος</w:t>
      </w:r>
    </w:p>
    <w:p w:rsidR="00A455C9" w:rsidRDefault="00A455C9" w:rsidP="00A74C49">
      <w:pPr>
        <w:autoSpaceDE w:val="0"/>
        <w:autoSpaceDN w:val="0"/>
        <w:adjustRightInd w:val="0"/>
        <w:jc w:val="both"/>
        <w:rPr>
          <w:sz w:val="22"/>
          <w:szCs w:val="22"/>
          <w:lang w:val="el-GR" w:eastAsia="el-GR"/>
        </w:rPr>
      </w:pPr>
    </w:p>
    <w:p w:rsidR="00A74C49" w:rsidRPr="00A74C49" w:rsidRDefault="00A74C49" w:rsidP="00A74C49">
      <w:pPr>
        <w:autoSpaceDE w:val="0"/>
        <w:autoSpaceDN w:val="0"/>
        <w:adjustRightInd w:val="0"/>
        <w:jc w:val="both"/>
        <w:rPr>
          <w:sz w:val="22"/>
          <w:szCs w:val="22"/>
          <w:lang w:val="el-GR" w:eastAsia="el-GR"/>
        </w:rPr>
      </w:pPr>
      <w:r w:rsidRPr="00A74C49">
        <w:rPr>
          <w:sz w:val="22"/>
          <w:szCs w:val="22"/>
          <w:lang w:val="el-GR" w:eastAsia="el-GR"/>
        </w:rPr>
        <w:t>Μερικοί ασθενείς με διαταραχή πανικού μπορεί να βιώσουν αυξημένα συμπτώματα άγχους κατά την έναρξη θεραπείας με αντικαταθλιπτικά. Αυτή η παράδοξη αντίδραση συνήθως υποχωρεί εντός δύο εβδομάδων αν συνεχιστεί η θεραπεία. Συνιστάται μία χαμηλή δόση έναρξης για τη μείωση της πιθανότητας εμφάνισης του παράδοξου άγχους (βλέπε ενότητα 4.2).</w:t>
      </w:r>
    </w:p>
    <w:p w:rsidR="00A74C49" w:rsidRPr="00A74C49" w:rsidRDefault="00A74C49" w:rsidP="00A74C49">
      <w:pPr>
        <w:autoSpaceDE w:val="0"/>
        <w:autoSpaceDN w:val="0"/>
        <w:adjustRightInd w:val="0"/>
        <w:jc w:val="both"/>
        <w:rPr>
          <w:sz w:val="22"/>
          <w:szCs w:val="22"/>
          <w:lang w:val="el-GR" w:eastAsia="el-GR"/>
        </w:rPr>
      </w:pPr>
    </w:p>
    <w:p w:rsidR="00A74C49" w:rsidRPr="00A455C9" w:rsidRDefault="00A74C49" w:rsidP="00A74C49">
      <w:pPr>
        <w:autoSpaceDE w:val="0"/>
        <w:autoSpaceDN w:val="0"/>
        <w:adjustRightInd w:val="0"/>
        <w:jc w:val="both"/>
        <w:rPr>
          <w:b/>
          <w:sz w:val="22"/>
          <w:szCs w:val="22"/>
          <w:lang w:val="el-GR" w:eastAsia="el-GR"/>
        </w:rPr>
      </w:pPr>
      <w:r w:rsidRPr="00A455C9">
        <w:rPr>
          <w:b/>
          <w:sz w:val="22"/>
          <w:szCs w:val="22"/>
          <w:lang w:val="el-GR" w:eastAsia="el-GR"/>
        </w:rPr>
        <w:t>Επιληπτικές Κρίσεις</w:t>
      </w:r>
    </w:p>
    <w:p w:rsidR="00A455C9" w:rsidRDefault="00A455C9" w:rsidP="00A74C49">
      <w:pPr>
        <w:autoSpaceDE w:val="0"/>
        <w:autoSpaceDN w:val="0"/>
        <w:adjustRightInd w:val="0"/>
        <w:jc w:val="both"/>
        <w:rPr>
          <w:sz w:val="22"/>
          <w:szCs w:val="22"/>
          <w:lang w:val="el-GR" w:eastAsia="el-GR"/>
        </w:rPr>
      </w:pPr>
    </w:p>
    <w:p w:rsidR="00AD1EE4" w:rsidRDefault="00A74C49" w:rsidP="00A74C49">
      <w:pPr>
        <w:autoSpaceDE w:val="0"/>
        <w:autoSpaceDN w:val="0"/>
        <w:adjustRightInd w:val="0"/>
        <w:jc w:val="both"/>
        <w:rPr>
          <w:sz w:val="22"/>
          <w:szCs w:val="22"/>
          <w:lang w:val="el-GR" w:eastAsia="el-GR"/>
        </w:rPr>
      </w:pPr>
      <w:r w:rsidRPr="00A74C49">
        <w:rPr>
          <w:sz w:val="22"/>
          <w:szCs w:val="22"/>
          <w:lang w:val="el-GR" w:eastAsia="el-GR"/>
        </w:rPr>
        <w:t>Η Escitalopram πρέπει να διακόπτεται εάν ο ασθενής εμφανίσει επιληπτικές κρίσεις εξαρχής ή εάν υπάρχει αύξηση της συχνότητας εμφάνισης των επιληπτικών κρίσεων (σε ασθενείς με προηγούμενη διάγνωση επιληπτικών κρίσεων). Οι SSRIs θα πρέπει να αποφεύγονται σε ασθενείς με ασταθή επιληψία και οι ασθενείς με ελεγχόμενη επιληψία πρέπει να παρακολουθούνται στενά.</w:t>
      </w:r>
    </w:p>
    <w:p w:rsidR="00F7081F" w:rsidRPr="00A74C49" w:rsidRDefault="00F7081F" w:rsidP="00A74C49">
      <w:pPr>
        <w:autoSpaceDE w:val="0"/>
        <w:autoSpaceDN w:val="0"/>
        <w:adjustRightInd w:val="0"/>
        <w:jc w:val="both"/>
        <w:rPr>
          <w:sz w:val="22"/>
          <w:szCs w:val="22"/>
          <w:lang w:val="el-GR"/>
        </w:rPr>
      </w:pPr>
    </w:p>
    <w:p w:rsidR="00AD1EE4" w:rsidRPr="00CF70A1" w:rsidRDefault="00A93C6E" w:rsidP="00A93C6E">
      <w:pPr>
        <w:jc w:val="both"/>
        <w:rPr>
          <w:sz w:val="22"/>
          <w:szCs w:val="22"/>
          <w:lang w:val="el-GR"/>
        </w:rPr>
      </w:pPr>
      <w:r w:rsidRPr="00A74C49">
        <w:rPr>
          <w:sz w:val="22"/>
          <w:szCs w:val="22"/>
          <w:lang w:val="el-GR"/>
        </w:rPr>
        <w:br w:type="page"/>
      </w:r>
      <w:r w:rsidR="00CF70A1">
        <w:rPr>
          <w:b/>
          <w:bCs/>
          <w:sz w:val="22"/>
          <w:szCs w:val="22"/>
          <w:lang w:val="el-GR"/>
        </w:rPr>
        <w:lastRenderedPageBreak/>
        <w:t>Μανία</w:t>
      </w:r>
    </w:p>
    <w:p w:rsidR="00DB7207" w:rsidRPr="00CF70A1" w:rsidRDefault="00DB7207" w:rsidP="00CF70A1">
      <w:pPr>
        <w:jc w:val="both"/>
        <w:rPr>
          <w:sz w:val="22"/>
          <w:szCs w:val="22"/>
          <w:lang w:val="el-GR"/>
        </w:rPr>
      </w:pPr>
    </w:p>
    <w:p w:rsidR="00CF70A1" w:rsidRDefault="00CF70A1" w:rsidP="00CF70A1">
      <w:pPr>
        <w:autoSpaceDE w:val="0"/>
        <w:autoSpaceDN w:val="0"/>
        <w:adjustRightInd w:val="0"/>
        <w:jc w:val="both"/>
        <w:rPr>
          <w:sz w:val="22"/>
          <w:szCs w:val="22"/>
          <w:lang w:val="el-GR" w:eastAsia="el-GR"/>
        </w:rPr>
      </w:pPr>
      <w:r w:rsidRPr="00CF70A1">
        <w:rPr>
          <w:sz w:val="22"/>
          <w:szCs w:val="22"/>
          <w:lang w:val="el-GR"/>
        </w:rPr>
        <w:t xml:space="preserve">Οι </w:t>
      </w:r>
      <w:r w:rsidRPr="00CF70A1">
        <w:rPr>
          <w:sz w:val="22"/>
          <w:szCs w:val="22"/>
          <w:lang w:val="el-GR" w:eastAsia="el-GR"/>
        </w:rPr>
        <w:t>SSRIs πρέπει να χρησιμοποιούνται με προσοχή σε ασθενείς με ιστορικό</w:t>
      </w:r>
      <w:r>
        <w:rPr>
          <w:sz w:val="22"/>
          <w:szCs w:val="22"/>
          <w:lang w:val="el-GR" w:eastAsia="el-GR"/>
        </w:rPr>
        <w:t xml:space="preserve"> </w:t>
      </w:r>
      <w:r w:rsidRPr="00CF70A1">
        <w:rPr>
          <w:sz w:val="22"/>
          <w:szCs w:val="22"/>
          <w:lang w:val="el-GR" w:eastAsia="el-GR"/>
        </w:rPr>
        <w:t>μανίας/υπομανίας. Η αγωγή με SSRIs πρέπει να διακόπτεται εάν ο ασθενής</w:t>
      </w:r>
      <w:r>
        <w:rPr>
          <w:sz w:val="22"/>
          <w:szCs w:val="22"/>
          <w:lang w:val="el-GR" w:eastAsia="el-GR"/>
        </w:rPr>
        <w:t xml:space="preserve"> </w:t>
      </w:r>
      <w:r w:rsidRPr="00CF70A1">
        <w:rPr>
          <w:sz w:val="22"/>
          <w:szCs w:val="22"/>
          <w:lang w:val="el-GR" w:eastAsia="el-GR"/>
        </w:rPr>
        <w:t>εισέρχεται σε μανιακή φάση.</w:t>
      </w:r>
    </w:p>
    <w:p w:rsidR="00CF70A1" w:rsidRPr="00CF70A1" w:rsidRDefault="00CF70A1" w:rsidP="00CF70A1">
      <w:pPr>
        <w:autoSpaceDE w:val="0"/>
        <w:autoSpaceDN w:val="0"/>
        <w:adjustRightInd w:val="0"/>
        <w:jc w:val="both"/>
        <w:rPr>
          <w:sz w:val="22"/>
          <w:szCs w:val="22"/>
          <w:lang w:val="el-GR" w:eastAsia="el-GR"/>
        </w:rPr>
      </w:pPr>
    </w:p>
    <w:p w:rsidR="00CF70A1" w:rsidRPr="00CF70A1" w:rsidRDefault="00CF70A1" w:rsidP="00CF70A1">
      <w:pPr>
        <w:autoSpaceDE w:val="0"/>
        <w:autoSpaceDN w:val="0"/>
        <w:adjustRightInd w:val="0"/>
        <w:jc w:val="both"/>
        <w:rPr>
          <w:b/>
          <w:sz w:val="22"/>
          <w:szCs w:val="22"/>
          <w:lang w:val="el-GR" w:eastAsia="el-GR"/>
        </w:rPr>
      </w:pPr>
      <w:r w:rsidRPr="00CF70A1">
        <w:rPr>
          <w:b/>
          <w:sz w:val="22"/>
          <w:szCs w:val="22"/>
          <w:lang w:val="el-GR" w:eastAsia="el-GR"/>
        </w:rPr>
        <w:t>Διαβήτης</w:t>
      </w:r>
    </w:p>
    <w:p w:rsidR="00CF70A1" w:rsidRPr="00CF70A1" w:rsidRDefault="00CF70A1" w:rsidP="00CF70A1">
      <w:pPr>
        <w:autoSpaceDE w:val="0"/>
        <w:autoSpaceDN w:val="0"/>
        <w:adjustRightInd w:val="0"/>
        <w:jc w:val="both"/>
        <w:rPr>
          <w:sz w:val="22"/>
          <w:szCs w:val="22"/>
          <w:lang w:val="el-GR" w:eastAsia="el-GR"/>
        </w:rPr>
      </w:pPr>
    </w:p>
    <w:p w:rsidR="00CF70A1" w:rsidRDefault="00CF70A1" w:rsidP="00CF70A1">
      <w:pPr>
        <w:autoSpaceDE w:val="0"/>
        <w:autoSpaceDN w:val="0"/>
        <w:adjustRightInd w:val="0"/>
        <w:jc w:val="both"/>
        <w:rPr>
          <w:sz w:val="22"/>
          <w:szCs w:val="22"/>
          <w:lang w:val="el-GR" w:eastAsia="el-GR"/>
        </w:rPr>
      </w:pPr>
      <w:r w:rsidRPr="00CF70A1">
        <w:rPr>
          <w:sz w:val="22"/>
          <w:szCs w:val="22"/>
          <w:lang w:val="el-GR" w:eastAsia="el-GR"/>
        </w:rPr>
        <w:t>Σε ασθενείς με διαβήτη, η αγωγή με κάποιον SSRI μπορεί να αποσταθεροποιήσει</w:t>
      </w:r>
      <w:r>
        <w:rPr>
          <w:sz w:val="22"/>
          <w:szCs w:val="22"/>
          <w:lang w:val="el-GR" w:eastAsia="el-GR"/>
        </w:rPr>
        <w:t xml:space="preserve"> </w:t>
      </w:r>
      <w:r w:rsidRPr="00CF70A1">
        <w:rPr>
          <w:sz w:val="22"/>
          <w:szCs w:val="22"/>
          <w:lang w:val="el-GR" w:eastAsia="el-GR"/>
        </w:rPr>
        <w:t>τον έλεγχο του σακχάρου (υπογλυκαιμία ή υπεργλυκαιμία). Ενδέχεται να χρειαστεί</w:t>
      </w:r>
      <w:r>
        <w:rPr>
          <w:sz w:val="22"/>
          <w:szCs w:val="22"/>
          <w:lang w:val="el-GR" w:eastAsia="el-GR"/>
        </w:rPr>
        <w:t xml:space="preserve"> </w:t>
      </w:r>
      <w:r w:rsidRPr="00CF70A1">
        <w:rPr>
          <w:sz w:val="22"/>
          <w:szCs w:val="22"/>
          <w:lang w:val="el-GR" w:eastAsia="el-GR"/>
        </w:rPr>
        <w:t>προσαρμογή της δόσης της ινσουλίνης ή/και των από του στόματος αντιδιαβητικών.</w:t>
      </w:r>
    </w:p>
    <w:p w:rsidR="00CF70A1" w:rsidRDefault="00CF70A1" w:rsidP="00CF70A1">
      <w:pPr>
        <w:autoSpaceDE w:val="0"/>
        <w:autoSpaceDN w:val="0"/>
        <w:adjustRightInd w:val="0"/>
        <w:jc w:val="both"/>
        <w:rPr>
          <w:sz w:val="22"/>
          <w:szCs w:val="22"/>
          <w:lang w:val="el-GR" w:eastAsia="el-GR"/>
        </w:rPr>
      </w:pPr>
    </w:p>
    <w:p w:rsidR="00CF70A1" w:rsidRPr="00CF70A1" w:rsidRDefault="00CF70A1" w:rsidP="00CF70A1">
      <w:pPr>
        <w:autoSpaceDE w:val="0"/>
        <w:autoSpaceDN w:val="0"/>
        <w:adjustRightInd w:val="0"/>
        <w:jc w:val="both"/>
        <w:rPr>
          <w:b/>
          <w:sz w:val="22"/>
          <w:szCs w:val="22"/>
          <w:lang w:val="el-GR" w:eastAsia="el-GR"/>
        </w:rPr>
      </w:pPr>
      <w:r w:rsidRPr="00CF70A1">
        <w:rPr>
          <w:b/>
          <w:sz w:val="22"/>
          <w:szCs w:val="22"/>
          <w:lang w:val="el-GR" w:eastAsia="el-GR"/>
        </w:rPr>
        <w:t>Αυτοκτονία/ Σκέψεις αυτοκτονίας ή κλινική επιδείνωση</w:t>
      </w:r>
    </w:p>
    <w:p w:rsidR="00CF70A1" w:rsidRPr="00CF70A1" w:rsidRDefault="00CF70A1" w:rsidP="00CF70A1">
      <w:pPr>
        <w:autoSpaceDE w:val="0"/>
        <w:autoSpaceDN w:val="0"/>
        <w:adjustRightInd w:val="0"/>
        <w:jc w:val="both"/>
        <w:rPr>
          <w:sz w:val="22"/>
          <w:szCs w:val="22"/>
          <w:lang w:val="el-GR" w:eastAsia="el-GR"/>
        </w:rPr>
      </w:pPr>
    </w:p>
    <w:p w:rsidR="00CF70A1" w:rsidRDefault="00CF70A1" w:rsidP="00CF70A1">
      <w:pPr>
        <w:autoSpaceDE w:val="0"/>
        <w:autoSpaceDN w:val="0"/>
        <w:adjustRightInd w:val="0"/>
        <w:jc w:val="both"/>
        <w:rPr>
          <w:sz w:val="22"/>
          <w:szCs w:val="22"/>
          <w:lang w:val="el-GR" w:eastAsia="el-GR"/>
        </w:rPr>
      </w:pPr>
      <w:r w:rsidRPr="00CF70A1">
        <w:rPr>
          <w:sz w:val="22"/>
          <w:szCs w:val="22"/>
          <w:lang w:val="el-GR" w:eastAsia="el-GR"/>
        </w:rPr>
        <w:t>Η κατάθλιψη σχετίζεται με αυξημένο κίνδυνο ιδεών αυτοκτονίας, αυτοκαταστροφής</w:t>
      </w:r>
      <w:r>
        <w:rPr>
          <w:sz w:val="22"/>
          <w:szCs w:val="22"/>
          <w:lang w:val="el-GR" w:eastAsia="el-GR"/>
        </w:rPr>
        <w:t xml:space="preserve"> </w:t>
      </w:r>
      <w:r w:rsidRPr="00CF70A1">
        <w:rPr>
          <w:sz w:val="22"/>
          <w:szCs w:val="22"/>
          <w:lang w:val="el-GR" w:eastAsia="el-GR"/>
        </w:rPr>
        <w:t xml:space="preserve">και αυτοκτονίας (συμβάντα σχετιζόμενα με αυτοκτονία). Ο κίνδυνος </w:t>
      </w:r>
      <w:r>
        <w:rPr>
          <w:sz w:val="22"/>
          <w:szCs w:val="22"/>
          <w:lang w:val="el-GR" w:eastAsia="el-GR"/>
        </w:rPr>
        <w:t xml:space="preserve">αυτός </w:t>
      </w:r>
      <w:r w:rsidRPr="00CF70A1">
        <w:rPr>
          <w:sz w:val="22"/>
          <w:szCs w:val="22"/>
          <w:lang w:val="el-GR" w:eastAsia="el-GR"/>
        </w:rPr>
        <w:t>παραμένει έως ότου επέλθει σημαντική πλήρης υποχώρηση των συμπτωμάτων.</w:t>
      </w:r>
      <w:r w:rsidR="00CA0531">
        <w:rPr>
          <w:sz w:val="22"/>
          <w:szCs w:val="22"/>
          <w:lang w:val="el-GR" w:eastAsia="el-GR"/>
        </w:rPr>
        <w:t xml:space="preserve"> </w:t>
      </w:r>
      <w:r w:rsidRPr="00CF70A1">
        <w:rPr>
          <w:sz w:val="22"/>
          <w:szCs w:val="22"/>
          <w:lang w:val="el-GR" w:eastAsia="el-GR"/>
        </w:rPr>
        <w:t>Δεδομένου ότι βελτίωση μπορεί να συμβεί κατά την διάρκεια των πρώτων λίγων ή</w:t>
      </w:r>
      <w:r>
        <w:rPr>
          <w:sz w:val="22"/>
          <w:szCs w:val="22"/>
          <w:lang w:val="el-GR" w:eastAsia="el-GR"/>
        </w:rPr>
        <w:t xml:space="preserve"> </w:t>
      </w:r>
      <w:r w:rsidRPr="00CF70A1">
        <w:rPr>
          <w:sz w:val="22"/>
          <w:szCs w:val="22"/>
          <w:lang w:val="el-GR" w:eastAsia="el-GR"/>
        </w:rPr>
        <w:t>και περισσότερων εβδομάδων της θεραπείας, οι ασθενείς θα πρέπει να</w:t>
      </w:r>
      <w:r>
        <w:rPr>
          <w:sz w:val="22"/>
          <w:szCs w:val="22"/>
          <w:lang w:val="el-GR" w:eastAsia="el-GR"/>
        </w:rPr>
        <w:t xml:space="preserve"> </w:t>
      </w:r>
      <w:r w:rsidRPr="00CF70A1">
        <w:rPr>
          <w:sz w:val="22"/>
          <w:szCs w:val="22"/>
          <w:lang w:val="el-GR" w:eastAsia="el-GR"/>
        </w:rPr>
        <w:t>παρακολουθούνται στενά, έως ότου επισυμβεί ανάλογη βελτίωση. Αποτελεί γενική</w:t>
      </w:r>
      <w:r>
        <w:rPr>
          <w:sz w:val="22"/>
          <w:szCs w:val="22"/>
          <w:lang w:val="el-GR" w:eastAsia="el-GR"/>
        </w:rPr>
        <w:t xml:space="preserve"> </w:t>
      </w:r>
      <w:r w:rsidRPr="00CF70A1">
        <w:rPr>
          <w:sz w:val="22"/>
          <w:szCs w:val="22"/>
          <w:lang w:val="el-GR" w:eastAsia="el-GR"/>
        </w:rPr>
        <w:t>κλινική εμπειρία ότι ο κίνδυνος αυτοκτονίας μπορεί να αυξηθεί στα πρώϊμα στάδια</w:t>
      </w:r>
      <w:r>
        <w:rPr>
          <w:sz w:val="22"/>
          <w:szCs w:val="22"/>
          <w:lang w:val="el-GR" w:eastAsia="el-GR"/>
        </w:rPr>
        <w:t xml:space="preserve"> </w:t>
      </w:r>
      <w:r w:rsidRPr="00CF70A1">
        <w:rPr>
          <w:sz w:val="22"/>
          <w:szCs w:val="22"/>
          <w:lang w:val="el-GR" w:eastAsia="el-GR"/>
        </w:rPr>
        <w:t>της ανάρρωσης.</w:t>
      </w:r>
    </w:p>
    <w:p w:rsidR="00CF70A1" w:rsidRPr="00CF70A1" w:rsidRDefault="00CF70A1" w:rsidP="00CF70A1">
      <w:pPr>
        <w:autoSpaceDE w:val="0"/>
        <w:autoSpaceDN w:val="0"/>
        <w:adjustRightInd w:val="0"/>
        <w:jc w:val="both"/>
        <w:rPr>
          <w:sz w:val="22"/>
          <w:szCs w:val="22"/>
          <w:lang w:val="el-GR" w:eastAsia="el-GR"/>
        </w:rPr>
      </w:pPr>
    </w:p>
    <w:p w:rsidR="00CA0531" w:rsidRDefault="00CF70A1" w:rsidP="00CF70A1">
      <w:pPr>
        <w:autoSpaceDE w:val="0"/>
        <w:autoSpaceDN w:val="0"/>
        <w:adjustRightInd w:val="0"/>
        <w:jc w:val="both"/>
        <w:rPr>
          <w:sz w:val="22"/>
          <w:szCs w:val="22"/>
          <w:lang w:val="el-GR" w:eastAsia="el-GR"/>
        </w:rPr>
      </w:pPr>
      <w:r w:rsidRPr="00CF70A1">
        <w:rPr>
          <w:sz w:val="22"/>
          <w:szCs w:val="22"/>
          <w:lang w:val="el-GR" w:eastAsia="el-GR"/>
        </w:rPr>
        <w:t xml:space="preserve">Άλλες ψυχιατρικές καταστάσεις για τις οποίες συνταγογραφείται το </w:t>
      </w:r>
      <w:r>
        <w:rPr>
          <w:sz w:val="22"/>
          <w:szCs w:val="22"/>
          <w:lang w:val="en-US" w:eastAsia="el-GR"/>
        </w:rPr>
        <w:t>Espoza</w:t>
      </w:r>
      <w:r>
        <w:rPr>
          <w:sz w:val="22"/>
          <w:szCs w:val="22"/>
          <w:lang w:val="el-GR" w:eastAsia="el-GR"/>
        </w:rPr>
        <w:t xml:space="preserve"> </w:t>
      </w:r>
      <w:r w:rsidRPr="00CF70A1">
        <w:rPr>
          <w:sz w:val="22"/>
          <w:szCs w:val="22"/>
          <w:lang w:val="el-GR" w:eastAsia="el-GR"/>
        </w:rPr>
        <w:t>μπορεί επίσης να σχετίζονται με αυξημένο κίνδυνο για συμβάντα σχετιζόμενα με</w:t>
      </w:r>
      <w:r>
        <w:rPr>
          <w:sz w:val="22"/>
          <w:szCs w:val="22"/>
          <w:lang w:val="el-GR" w:eastAsia="el-GR"/>
        </w:rPr>
        <w:t xml:space="preserve"> </w:t>
      </w:r>
      <w:r w:rsidRPr="00CF70A1">
        <w:rPr>
          <w:sz w:val="22"/>
          <w:szCs w:val="22"/>
          <w:lang w:val="el-GR" w:eastAsia="el-GR"/>
        </w:rPr>
        <w:t>αυτοκτονία. Επιπρόσθετα, οι</w:t>
      </w:r>
      <w:r>
        <w:rPr>
          <w:sz w:val="22"/>
          <w:szCs w:val="22"/>
          <w:lang w:val="el-GR" w:eastAsia="el-GR"/>
        </w:rPr>
        <w:t xml:space="preserve"> </w:t>
      </w:r>
      <w:r w:rsidRPr="00CF70A1">
        <w:rPr>
          <w:sz w:val="22"/>
          <w:szCs w:val="22"/>
          <w:lang w:val="el-GR" w:eastAsia="el-GR"/>
        </w:rPr>
        <w:t xml:space="preserve">καταστάσεις αυτές μπορεί να συνυπάρχουν με μείζονα κατάθλιψη. Οι </w:t>
      </w:r>
      <w:r>
        <w:rPr>
          <w:sz w:val="22"/>
          <w:szCs w:val="22"/>
          <w:lang w:val="el-GR" w:eastAsia="el-GR"/>
        </w:rPr>
        <w:t xml:space="preserve">ίδιες </w:t>
      </w:r>
      <w:r w:rsidRPr="00CF70A1">
        <w:rPr>
          <w:sz w:val="22"/>
          <w:szCs w:val="22"/>
          <w:lang w:val="el-GR" w:eastAsia="el-GR"/>
        </w:rPr>
        <w:t>προφυλάξεις που λαμβάνονται όταν αντιμετωπίζονται θεραπευτικά ασθενείς με</w:t>
      </w:r>
      <w:r>
        <w:rPr>
          <w:sz w:val="22"/>
          <w:szCs w:val="22"/>
          <w:lang w:val="el-GR" w:eastAsia="el-GR"/>
        </w:rPr>
        <w:t xml:space="preserve"> </w:t>
      </w:r>
      <w:r w:rsidRPr="00CF70A1">
        <w:rPr>
          <w:sz w:val="22"/>
          <w:szCs w:val="22"/>
          <w:lang w:val="el-GR" w:eastAsia="el-GR"/>
        </w:rPr>
        <w:t>μείζονα καταθλιπτική διαταραχή θα πρέπει κατ' επέκταση να λαμβάνονται όταν</w:t>
      </w:r>
      <w:r>
        <w:rPr>
          <w:sz w:val="22"/>
          <w:szCs w:val="22"/>
          <w:lang w:val="el-GR" w:eastAsia="el-GR"/>
        </w:rPr>
        <w:t xml:space="preserve"> </w:t>
      </w:r>
      <w:r w:rsidRPr="00CF70A1">
        <w:rPr>
          <w:sz w:val="22"/>
          <w:szCs w:val="22"/>
          <w:lang w:val="el-GR" w:eastAsia="el-GR"/>
        </w:rPr>
        <w:t xml:space="preserve">αντιμετωπίζονται ασθενείς </w:t>
      </w:r>
      <w:r w:rsidR="00CA0531">
        <w:rPr>
          <w:sz w:val="22"/>
          <w:szCs w:val="22"/>
          <w:lang w:val="el-GR" w:eastAsia="el-GR"/>
        </w:rPr>
        <w:t>με άλλες ψυχιατρικές διαταραχές.</w:t>
      </w:r>
    </w:p>
    <w:p w:rsidR="00CA0531" w:rsidRDefault="00CA0531" w:rsidP="00CF70A1">
      <w:pPr>
        <w:autoSpaceDE w:val="0"/>
        <w:autoSpaceDN w:val="0"/>
        <w:adjustRightInd w:val="0"/>
        <w:jc w:val="both"/>
        <w:rPr>
          <w:sz w:val="22"/>
          <w:szCs w:val="22"/>
          <w:lang w:val="el-GR" w:eastAsia="el-GR"/>
        </w:rPr>
      </w:pPr>
    </w:p>
    <w:p w:rsidR="00712A25" w:rsidRDefault="00CF70A1" w:rsidP="00CF70A1">
      <w:pPr>
        <w:autoSpaceDE w:val="0"/>
        <w:autoSpaceDN w:val="0"/>
        <w:adjustRightInd w:val="0"/>
        <w:jc w:val="both"/>
        <w:rPr>
          <w:sz w:val="22"/>
          <w:szCs w:val="22"/>
          <w:lang w:val="el-GR" w:eastAsia="el-GR"/>
        </w:rPr>
      </w:pPr>
      <w:r w:rsidRPr="00CF70A1">
        <w:rPr>
          <w:sz w:val="22"/>
          <w:szCs w:val="22"/>
          <w:lang w:val="el-GR" w:eastAsia="el-GR"/>
        </w:rPr>
        <w:t>Ασθενείς με ιστο</w:t>
      </w:r>
      <w:r w:rsidR="00CA0531">
        <w:rPr>
          <w:sz w:val="22"/>
          <w:szCs w:val="22"/>
          <w:lang w:val="el-GR" w:eastAsia="el-GR"/>
        </w:rPr>
        <w:t>ρικό συμβάντων σχετιζόμενω</w:t>
      </w:r>
      <w:r w:rsidRPr="00CF70A1">
        <w:rPr>
          <w:sz w:val="22"/>
          <w:szCs w:val="22"/>
          <w:lang w:val="el-GR" w:eastAsia="el-GR"/>
        </w:rPr>
        <w:t>ν με αυτοκτονία, ή εκείνοι που</w:t>
      </w:r>
      <w:r w:rsidR="00CA0531">
        <w:rPr>
          <w:sz w:val="22"/>
          <w:szCs w:val="22"/>
          <w:lang w:val="el-GR" w:eastAsia="el-GR"/>
        </w:rPr>
        <w:t xml:space="preserve"> </w:t>
      </w:r>
      <w:r w:rsidR="00CA0531" w:rsidRPr="00CF70A1">
        <w:rPr>
          <w:sz w:val="22"/>
          <w:szCs w:val="22"/>
          <w:lang w:val="el-GR" w:eastAsia="el-GR"/>
        </w:rPr>
        <w:t>εμφανίζουν</w:t>
      </w:r>
      <w:r w:rsidRPr="00CF70A1">
        <w:rPr>
          <w:sz w:val="22"/>
          <w:szCs w:val="22"/>
          <w:lang w:val="el-GR" w:eastAsia="el-GR"/>
        </w:rPr>
        <w:t xml:space="preserve"> σημαντικού βαθμού αυτοκτονικό ιδεασμό πριν από την έναρξη </w:t>
      </w:r>
      <w:r>
        <w:rPr>
          <w:sz w:val="22"/>
          <w:szCs w:val="22"/>
          <w:lang w:val="el-GR" w:eastAsia="el-GR"/>
        </w:rPr>
        <w:t xml:space="preserve">της </w:t>
      </w:r>
      <w:r w:rsidRPr="00CF70A1">
        <w:rPr>
          <w:sz w:val="22"/>
          <w:szCs w:val="22"/>
          <w:lang w:val="el-GR" w:eastAsia="el-GR"/>
        </w:rPr>
        <w:t>θεραπείας, είναι γνωστό ότι διατρέχουν μεγαλύτερο κίνδυνο σκέψεων αυτοκτονίας</w:t>
      </w:r>
      <w:r>
        <w:rPr>
          <w:sz w:val="22"/>
          <w:szCs w:val="22"/>
          <w:lang w:val="el-GR" w:eastAsia="el-GR"/>
        </w:rPr>
        <w:t xml:space="preserve"> </w:t>
      </w:r>
      <w:r w:rsidRPr="00CF70A1">
        <w:rPr>
          <w:sz w:val="22"/>
          <w:szCs w:val="22"/>
          <w:lang w:val="el-GR" w:eastAsia="el-GR"/>
        </w:rPr>
        <w:t>ή απόπε</w:t>
      </w:r>
      <w:r w:rsidR="00D83647">
        <w:rPr>
          <w:sz w:val="22"/>
          <w:szCs w:val="22"/>
          <w:lang w:val="el-GR" w:eastAsia="el-GR"/>
        </w:rPr>
        <w:t>ιρ</w:t>
      </w:r>
      <w:r w:rsidRPr="00CF70A1">
        <w:rPr>
          <w:sz w:val="22"/>
          <w:szCs w:val="22"/>
          <w:lang w:val="el-GR" w:eastAsia="el-GR"/>
        </w:rPr>
        <w:t>ας αυτοκτονίας και θα πρέπει να παρακολουθούνται στενά στη διάρκεια</w:t>
      </w:r>
      <w:r>
        <w:rPr>
          <w:sz w:val="22"/>
          <w:szCs w:val="22"/>
          <w:lang w:val="el-GR" w:eastAsia="el-GR"/>
        </w:rPr>
        <w:t xml:space="preserve"> </w:t>
      </w:r>
      <w:r w:rsidR="00D83647">
        <w:rPr>
          <w:sz w:val="22"/>
          <w:szCs w:val="22"/>
          <w:lang w:val="el-GR" w:eastAsia="el-GR"/>
        </w:rPr>
        <w:t>της θεραπείας. Μια</w:t>
      </w:r>
      <w:r w:rsidRPr="00CF70A1">
        <w:rPr>
          <w:sz w:val="22"/>
          <w:szCs w:val="22"/>
          <w:lang w:val="el-GR" w:eastAsia="el-GR"/>
        </w:rPr>
        <w:t xml:space="preserve"> </w:t>
      </w:r>
      <w:r w:rsidR="00D83647">
        <w:rPr>
          <w:sz w:val="22"/>
          <w:szCs w:val="22"/>
          <w:lang w:val="el-GR" w:eastAsia="el-GR"/>
        </w:rPr>
        <w:t>μετα</w:t>
      </w:r>
      <w:r w:rsidRPr="00CF70A1">
        <w:rPr>
          <w:sz w:val="22"/>
          <w:szCs w:val="22"/>
          <w:lang w:val="el-GR" w:eastAsia="el-GR"/>
        </w:rPr>
        <w:t>-ανάλυση ελεγχόμενων με εικονικό φάρμακο κλινικών</w:t>
      </w:r>
      <w:r>
        <w:rPr>
          <w:sz w:val="22"/>
          <w:szCs w:val="22"/>
          <w:lang w:val="el-GR" w:eastAsia="el-GR"/>
        </w:rPr>
        <w:t xml:space="preserve"> </w:t>
      </w:r>
      <w:r w:rsidRPr="00CF70A1">
        <w:rPr>
          <w:sz w:val="22"/>
          <w:szCs w:val="22"/>
          <w:lang w:val="el-GR" w:eastAsia="el-GR"/>
        </w:rPr>
        <w:t>δοκιμών με αντικαταθλιπτικά φάρμακα σε ενήλικες ασθενείς με ψυχιατρικές</w:t>
      </w:r>
      <w:r>
        <w:rPr>
          <w:sz w:val="22"/>
          <w:szCs w:val="22"/>
          <w:lang w:val="el-GR" w:eastAsia="el-GR"/>
        </w:rPr>
        <w:t xml:space="preserve"> </w:t>
      </w:r>
      <w:r w:rsidR="00D83647">
        <w:rPr>
          <w:sz w:val="22"/>
          <w:szCs w:val="22"/>
          <w:lang w:val="el-GR" w:eastAsia="el-GR"/>
        </w:rPr>
        <w:t>διαταραχ</w:t>
      </w:r>
      <w:r w:rsidRPr="00CF70A1">
        <w:rPr>
          <w:sz w:val="22"/>
          <w:szCs w:val="22"/>
          <w:lang w:val="el-GR" w:eastAsia="el-GR"/>
        </w:rPr>
        <w:t xml:space="preserve">ές έδειξε αυξημένο κίνδυνο </w:t>
      </w:r>
      <w:r w:rsidR="00D83647" w:rsidRPr="00CF70A1">
        <w:rPr>
          <w:sz w:val="22"/>
          <w:szCs w:val="22"/>
          <w:lang w:val="el-GR" w:eastAsia="el-GR"/>
        </w:rPr>
        <w:t>αυτοκτονικής</w:t>
      </w:r>
      <w:r w:rsidRPr="00CF70A1">
        <w:rPr>
          <w:sz w:val="22"/>
          <w:szCs w:val="22"/>
          <w:lang w:val="el-GR" w:eastAsia="el-GR"/>
        </w:rPr>
        <w:t xml:space="preserve"> </w:t>
      </w:r>
      <w:r w:rsidR="00D83647" w:rsidRPr="00CF70A1">
        <w:rPr>
          <w:sz w:val="22"/>
          <w:szCs w:val="22"/>
          <w:lang w:val="el-GR" w:eastAsia="el-GR"/>
        </w:rPr>
        <w:t>συμπεριφοράς</w:t>
      </w:r>
      <w:r w:rsidRPr="00CF70A1">
        <w:rPr>
          <w:sz w:val="22"/>
          <w:szCs w:val="22"/>
          <w:lang w:val="el-GR" w:eastAsia="el-GR"/>
        </w:rPr>
        <w:t xml:space="preserve"> με</w:t>
      </w:r>
      <w:r>
        <w:rPr>
          <w:sz w:val="22"/>
          <w:szCs w:val="22"/>
          <w:lang w:val="el-GR" w:eastAsia="el-GR"/>
        </w:rPr>
        <w:t xml:space="preserve"> </w:t>
      </w:r>
      <w:r w:rsidRPr="00CF70A1">
        <w:rPr>
          <w:sz w:val="22"/>
          <w:szCs w:val="22"/>
          <w:lang w:val="el-GR" w:eastAsia="el-GR"/>
        </w:rPr>
        <w:t>αντικαταθλιπτικά σ</w:t>
      </w:r>
      <w:r w:rsidR="00D83647">
        <w:rPr>
          <w:sz w:val="22"/>
          <w:szCs w:val="22"/>
          <w:lang w:val="el-GR" w:eastAsia="el-GR"/>
        </w:rPr>
        <w:t>ε σύγκ</w:t>
      </w:r>
      <w:r w:rsidRPr="00CF70A1">
        <w:rPr>
          <w:sz w:val="22"/>
          <w:szCs w:val="22"/>
          <w:lang w:val="el-GR" w:eastAsia="el-GR"/>
        </w:rPr>
        <w:t>ριση με το εικονικό φάρμακο σε ασθενείς ηλικίας κάτω</w:t>
      </w:r>
      <w:r>
        <w:rPr>
          <w:sz w:val="22"/>
          <w:szCs w:val="22"/>
          <w:lang w:val="el-GR" w:eastAsia="el-GR"/>
        </w:rPr>
        <w:t xml:space="preserve"> </w:t>
      </w:r>
      <w:r w:rsidRPr="00CF70A1">
        <w:rPr>
          <w:sz w:val="22"/>
          <w:szCs w:val="22"/>
          <w:lang w:val="el-GR" w:eastAsia="el-GR"/>
        </w:rPr>
        <w:t>των 25 ετών. Στενή παρακολούθηση των ασθενών και ιδιαίτερα αυτών που</w:t>
      </w:r>
      <w:r>
        <w:rPr>
          <w:sz w:val="22"/>
          <w:szCs w:val="22"/>
          <w:lang w:val="el-GR" w:eastAsia="el-GR"/>
        </w:rPr>
        <w:t xml:space="preserve"> </w:t>
      </w:r>
      <w:r w:rsidR="00D83647">
        <w:rPr>
          <w:sz w:val="22"/>
          <w:szCs w:val="22"/>
          <w:lang w:val="el-GR" w:eastAsia="el-GR"/>
        </w:rPr>
        <w:t>διατρέχ</w:t>
      </w:r>
      <w:r w:rsidR="00D83647" w:rsidRPr="00CF70A1">
        <w:rPr>
          <w:sz w:val="22"/>
          <w:szCs w:val="22"/>
          <w:lang w:val="el-GR" w:eastAsia="el-GR"/>
        </w:rPr>
        <w:t>ουν</w:t>
      </w:r>
      <w:r w:rsidRPr="00CF70A1">
        <w:rPr>
          <w:sz w:val="22"/>
          <w:szCs w:val="22"/>
          <w:lang w:val="el-GR" w:eastAsia="el-GR"/>
        </w:rPr>
        <w:t xml:space="preserve"> υψηλό κίνδυνο, θα πρέπει να συνδυάζεται με τη φαρμακευτική αγωγή,</w:t>
      </w:r>
      <w:r>
        <w:rPr>
          <w:sz w:val="22"/>
          <w:szCs w:val="22"/>
          <w:lang w:val="el-GR" w:eastAsia="el-GR"/>
        </w:rPr>
        <w:t xml:space="preserve"> </w:t>
      </w:r>
      <w:r w:rsidRPr="00CF70A1">
        <w:rPr>
          <w:sz w:val="22"/>
          <w:szCs w:val="22"/>
          <w:lang w:val="el-GR" w:eastAsia="el-GR"/>
        </w:rPr>
        <w:t xml:space="preserve">ειδικά στην αρχή της θεραπείας και μετά </w:t>
      </w:r>
      <w:r w:rsidR="00712A25">
        <w:rPr>
          <w:sz w:val="22"/>
          <w:szCs w:val="22"/>
          <w:lang w:val="el-GR" w:eastAsia="el-GR"/>
        </w:rPr>
        <w:t>από</w:t>
      </w:r>
      <w:r w:rsidRPr="00CF70A1">
        <w:rPr>
          <w:sz w:val="22"/>
          <w:szCs w:val="22"/>
          <w:lang w:val="el-GR" w:eastAsia="el-GR"/>
        </w:rPr>
        <w:t xml:space="preserve"> αλλαγέ</w:t>
      </w:r>
      <w:r w:rsidR="00712A25">
        <w:rPr>
          <w:sz w:val="22"/>
          <w:szCs w:val="22"/>
          <w:lang w:val="el-GR" w:eastAsia="el-GR"/>
        </w:rPr>
        <w:t>ς στη δοσολογία.</w:t>
      </w:r>
    </w:p>
    <w:p w:rsidR="00712A25" w:rsidRDefault="00712A25" w:rsidP="00CF70A1">
      <w:pPr>
        <w:autoSpaceDE w:val="0"/>
        <w:autoSpaceDN w:val="0"/>
        <w:adjustRightInd w:val="0"/>
        <w:jc w:val="both"/>
        <w:rPr>
          <w:sz w:val="22"/>
          <w:szCs w:val="22"/>
          <w:lang w:val="el-GR" w:eastAsia="el-GR"/>
        </w:rPr>
      </w:pPr>
    </w:p>
    <w:p w:rsidR="00CF70A1" w:rsidRDefault="00CF70A1" w:rsidP="00CF70A1">
      <w:pPr>
        <w:autoSpaceDE w:val="0"/>
        <w:autoSpaceDN w:val="0"/>
        <w:adjustRightInd w:val="0"/>
        <w:jc w:val="both"/>
        <w:rPr>
          <w:sz w:val="22"/>
          <w:szCs w:val="22"/>
          <w:lang w:val="el-GR" w:eastAsia="el-GR"/>
        </w:rPr>
      </w:pPr>
      <w:r w:rsidRPr="00CF70A1">
        <w:rPr>
          <w:sz w:val="22"/>
          <w:szCs w:val="22"/>
          <w:lang w:val="el-GR" w:eastAsia="el-GR"/>
        </w:rPr>
        <w:t>Οι ασθενείς</w:t>
      </w:r>
      <w:r>
        <w:rPr>
          <w:sz w:val="22"/>
          <w:szCs w:val="22"/>
          <w:lang w:val="el-GR" w:eastAsia="el-GR"/>
        </w:rPr>
        <w:t xml:space="preserve"> </w:t>
      </w:r>
      <w:r w:rsidRPr="00CF70A1">
        <w:rPr>
          <w:sz w:val="22"/>
          <w:szCs w:val="22"/>
          <w:lang w:val="el-GR" w:eastAsia="el-GR"/>
        </w:rPr>
        <w:t>(και οι φροντιστές των ασθενών) πρέπει να είναι ενημερωμένοι για την ανάγκη</w:t>
      </w:r>
      <w:r>
        <w:rPr>
          <w:sz w:val="22"/>
          <w:szCs w:val="22"/>
          <w:lang w:val="el-GR" w:eastAsia="el-GR"/>
        </w:rPr>
        <w:t xml:space="preserve"> </w:t>
      </w:r>
      <w:r w:rsidRPr="00CF70A1">
        <w:rPr>
          <w:sz w:val="22"/>
          <w:szCs w:val="22"/>
          <w:lang w:val="el-GR" w:eastAsia="el-GR"/>
        </w:rPr>
        <w:t xml:space="preserve">παρακολούθησης για </w:t>
      </w:r>
      <w:r w:rsidR="00712A25" w:rsidRPr="00CF70A1">
        <w:rPr>
          <w:sz w:val="22"/>
          <w:szCs w:val="22"/>
          <w:lang w:val="el-GR" w:eastAsia="el-GR"/>
        </w:rPr>
        <w:t>οποιαδήποτε</w:t>
      </w:r>
      <w:r w:rsidRPr="00CF70A1">
        <w:rPr>
          <w:sz w:val="22"/>
          <w:szCs w:val="22"/>
          <w:lang w:val="el-GR" w:eastAsia="el-GR"/>
        </w:rPr>
        <w:t xml:space="preserve"> κλινική επιδείνωση, αυτοκτονική συμπεριφορά ή</w:t>
      </w:r>
      <w:r>
        <w:rPr>
          <w:sz w:val="22"/>
          <w:szCs w:val="22"/>
          <w:lang w:val="el-GR" w:eastAsia="el-GR"/>
        </w:rPr>
        <w:t xml:space="preserve"> </w:t>
      </w:r>
      <w:r w:rsidRPr="00CF70A1">
        <w:rPr>
          <w:sz w:val="22"/>
          <w:szCs w:val="22"/>
          <w:lang w:val="el-GR" w:eastAsia="el-GR"/>
        </w:rPr>
        <w:t xml:space="preserve">σκέψεις και ασυνήθιστες αλλαγές στη </w:t>
      </w:r>
      <w:r w:rsidR="00712A25" w:rsidRPr="00CF70A1">
        <w:rPr>
          <w:sz w:val="22"/>
          <w:szCs w:val="22"/>
          <w:lang w:val="el-GR" w:eastAsia="el-GR"/>
        </w:rPr>
        <w:t>συμπεριφορά</w:t>
      </w:r>
      <w:r w:rsidRPr="00CF70A1">
        <w:rPr>
          <w:sz w:val="22"/>
          <w:szCs w:val="22"/>
          <w:lang w:val="el-GR" w:eastAsia="el-GR"/>
        </w:rPr>
        <w:t xml:space="preserve"> και να αναζητήσουν ιατρική</w:t>
      </w:r>
      <w:r>
        <w:rPr>
          <w:sz w:val="22"/>
          <w:szCs w:val="22"/>
          <w:lang w:val="el-GR" w:eastAsia="el-GR"/>
        </w:rPr>
        <w:t xml:space="preserve"> </w:t>
      </w:r>
      <w:r w:rsidRPr="00CF70A1">
        <w:rPr>
          <w:sz w:val="22"/>
          <w:szCs w:val="22"/>
          <w:lang w:val="el-GR" w:eastAsia="el-GR"/>
        </w:rPr>
        <w:t>βοήθεια αμέσως εάν εμφανιστούν τα συμπτώματα αυτά.</w:t>
      </w:r>
    </w:p>
    <w:p w:rsidR="00CF70A1" w:rsidRPr="00CF70A1" w:rsidRDefault="00CF70A1" w:rsidP="00CF70A1">
      <w:pPr>
        <w:autoSpaceDE w:val="0"/>
        <w:autoSpaceDN w:val="0"/>
        <w:adjustRightInd w:val="0"/>
        <w:jc w:val="both"/>
        <w:rPr>
          <w:sz w:val="22"/>
          <w:szCs w:val="22"/>
          <w:lang w:val="el-GR" w:eastAsia="el-GR"/>
        </w:rPr>
      </w:pPr>
    </w:p>
    <w:p w:rsidR="00CF70A1" w:rsidRPr="00CF70A1" w:rsidRDefault="00CF70A1" w:rsidP="00CF70A1">
      <w:pPr>
        <w:autoSpaceDE w:val="0"/>
        <w:autoSpaceDN w:val="0"/>
        <w:adjustRightInd w:val="0"/>
        <w:jc w:val="both"/>
        <w:rPr>
          <w:b/>
          <w:sz w:val="22"/>
          <w:szCs w:val="22"/>
          <w:lang w:val="el-GR" w:eastAsia="el-GR"/>
        </w:rPr>
      </w:pPr>
      <w:r w:rsidRPr="00CF70A1">
        <w:rPr>
          <w:b/>
          <w:sz w:val="22"/>
          <w:szCs w:val="22"/>
          <w:lang w:val="el-GR" w:eastAsia="el-GR"/>
        </w:rPr>
        <w:t>Ακαθισία/ψυχοκινητική ανησυχία</w:t>
      </w:r>
    </w:p>
    <w:p w:rsidR="00CF70A1" w:rsidRPr="00CF70A1" w:rsidRDefault="00CF70A1" w:rsidP="00CF70A1">
      <w:pPr>
        <w:autoSpaceDE w:val="0"/>
        <w:autoSpaceDN w:val="0"/>
        <w:adjustRightInd w:val="0"/>
        <w:jc w:val="both"/>
        <w:rPr>
          <w:sz w:val="22"/>
          <w:szCs w:val="22"/>
          <w:lang w:val="el-GR" w:eastAsia="el-GR"/>
        </w:rPr>
      </w:pPr>
    </w:p>
    <w:p w:rsidR="00CF70A1" w:rsidRDefault="00CF70A1" w:rsidP="00CF70A1">
      <w:pPr>
        <w:autoSpaceDE w:val="0"/>
        <w:autoSpaceDN w:val="0"/>
        <w:adjustRightInd w:val="0"/>
        <w:jc w:val="both"/>
        <w:rPr>
          <w:sz w:val="22"/>
          <w:szCs w:val="22"/>
          <w:lang w:val="el-GR" w:eastAsia="el-GR"/>
        </w:rPr>
      </w:pPr>
      <w:r w:rsidRPr="00CF70A1">
        <w:rPr>
          <w:sz w:val="22"/>
          <w:szCs w:val="22"/>
          <w:lang w:val="el-GR" w:eastAsia="el-GR"/>
        </w:rPr>
        <w:t>Η χρήση των SSRIs/SNRIs έχει συσχετιστεί με την ανάπτυξη ακαθισίας, που χαρακτηρίζεται από μια υποκειμενικά δυσάρεστη ή ενοχλητική ανησυχία και ανάγκη για κίνηση που συχνά συνοδεύεται από αδυναμία να καθίσει κανείς ή να παραμείνει ακίνητος. Αυτή είναι πιο πιθανό να συμβεί κατά τη διάρκεια των</w:t>
      </w:r>
      <w:r>
        <w:rPr>
          <w:sz w:val="22"/>
          <w:szCs w:val="22"/>
          <w:lang w:val="el-GR" w:eastAsia="el-GR"/>
        </w:rPr>
        <w:t xml:space="preserve"> </w:t>
      </w:r>
      <w:r w:rsidRPr="00CF70A1">
        <w:rPr>
          <w:sz w:val="22"/>
          <w:szCs w:val="22"/>
          <w:lang w:val="el-GR" w:eastAsia="el-GR"/>
        </w:rPr>
        <w:t>πρώτων λίγων εβδομάδων της θεραπείας. Στους ασθενείς που εμφανίζουν τα</w:t>
      </w:r>
      <w:r>
        <w:rPr>
          <w:sz w:val="22"/>
          <w:szCs w:val="22"/>
          <w:lang w:val="el-GR" w:eastAsia="el-GR"/>
        </w:rPr>
        <w:t xml:space="preserve"> </w:t>
      </w:r>
      <w:r w:rsidRPr="00CF70A1">
        <w:rPr>
          <w:sz w:val="22"/>
          <w:szCs w:val="22"/>
          <w:lang w:val="el-GR" w:eastAsia="el-GR"/>
        </w:rPr>
        <w:t>συμπτώματα αυτά, η αύξηση της δοσολογίας μπορεί να είναι επιβλαβής.</w:t>
      </w:r>
    </w:p>
    <w:p w:rsidR="00CF70A1" w:rsidRDefault="00CF70A1" w:rsidP="00CF70A1">
      <w:pPr>
        <w:autoSpaceDE w:val="0"/>
        <w:autoSpaceDN w:val="0"/>
        <w:adjustRightInd w:val="0"/>
        <w:jc w:val="both"/>
        <w:rPr>
          <w:sz w:val="22"/>
          <w:szCs w:val="22"/>
          <w:lang w:val="el-GR" w:eastAsia="el-GR"/>
        </w:rPr>
      </w:pPr>
    </w:p>
    <w:p w:rsidR="00CF70A1" w:rsidRPr="00CF70A1" w:rsidRDefault="00CF70A1" w:rsidP="00CF70A1">
      <w:pPr>
        <w:autoSpaceDE w:val="0"/>
        <w:autoSpaceDN w:val="0"/>
        <w:adjustRightInd w:val="0"/>
        <w:jc w:val="both"/>
        <w:rPr>
          <w:b/>
          <w:sz w:val="22"/>
          <w:szCs w:val="22"/>
          <w:lang w:val="el-GR" w:eastAsia="el-GR"/>
        </w:rPr>
      </w:pPr>
      <w:r>
        <w:rPr>
          <w:sz w:val="22"/>
          <w:szCs w:val="22"/>
          <w:lang w:val="el-GR" w:eastAsia="el-GR"/>
        </w:rPr>
        <w:br w:type="page"/>
      </w:r>
      <w:r w:rsidRPr="00CF70A1">
        <w:rPr>
          <w:b/>
          <w:sz w:val="22"/>
          <w:szCs w:val="22"/>
          <w:lang w:val="el-GR" w:eastAsia="el-GR"/>
        </w:rPr>
        <w:lastRenderedPageBreak/>
        <w:t>Υπονατριαιμία</w:t>
      </w:r>
    </w:p>
    <w:p w:rsidR="00CF70A1" w:rsidRPr="00CF70A1" w:rsidRDefault="00CF70A1" w:rsidP="00CF70A1">
      <w:pPr>
        <w:autoSpaceDE w:val="0"/>
        <w:autoSpaceDN w:val="0"/>
        <w:adjustRightInd w:val="0"/>
        <w:jc w:val="both"/>
        <w:rPr>
          <w:sz w:val="22"/>
          <w:szCs w:val="22"/>
          <w:lang w:val="el-GR" w:eastAsia="el-GR"/>
        </w:rPr>
      </w:pPr>
    </w:p>
    <w:p w:rsidR="00CF70A1" w:rsidRPr="00CF70A1" w:rsidRDefault="00CF70A1" w:rsidP="00CF70A1">
      <w:pPr>
        <w:autoSpaceDE w:val="0"/>
        <w:autoSpaceDN w:val="0"/>
        <w:adjustRightInd w:val="0"/>
        <w:jc w:val="both"/>
        <w:rPr>
          <w:sz w:val="22"/>
          <w:szCs w:val="22"/>
          <w:lang w:val="el-GR"/>
        </w:rPr>
      </w:pPr>
      <w:r w:rsidRPr="00CF70A1">
        <w:rPr>
          <w:sz w:val="22"/>
          <w:szCs w:val="22"/>
          <w:lang w:val="el-GR" w:eastAsia="el-GR"/>
        </w:rPr>
        <w:t>Υπονατριαιμία, πιθανώς λόγω της απρόσφορης έκκρισης αντιδιουρητικής ορμόνης (SIADH), έχει σπάνια αναφερθεί κατά την χρήση των SSRIs. Η διαταραχή αυτή υποχωρεί με την διακοπή της θεραπείας. Πρέπει να δίνεται προσοχή στους ασθενείς που διατρέχουν κίνδυνο, όπως οι ηλικιωμένοι, ή οι ασθενείς με κίρρωση του ήπατος, ή εάν χρησιμοποιήθηκαν σε συνδυασμό με άλλα φάρμακα τα οποία</w:t>
      </w:r>
      <w:r>
        <w:rPr>
          <w:sz w:val="22"/>
          <w:szCs w:val="22"/>
          <w:lang w:val="el-GR" w:eastAsia="el-GR"/>
        </w:rPr>
        <w:t xml:space="preserve"> </w:t>
      </w:r>
      <w:r w:rsidRPr="00CF70A1">
        <w:rPr>
          <w:sz w:val="22"/>
          <w:szCs w:val="22"/>
          <w:lang w:val="el-GR" w:eastAsia="el-GR"/>
        </w:rPr>
        <w:t>μπορούν να προκαλέσουν υπονατριαιμία.</w:t>
      </w:r>
    </w:p>
    <w:p w:rsidR="00CF70A1" w:rsidRPr="00594C47" w:rsidRDefault="00CF70A1" w:rsidP="00AD1EE4">
      <w:pPr>
        <w:jc w:val="both"/>
        <w:rPr>
          <w:sz w:val="22"/>
          <w:szCs w:val="22"/>
          <w:lang w:val="el-GR"/>
        </w:rPr>
      </w:pPr>
    </w:p>
    <w:p w:rsidR="00594C47" w:rsidRPr="00594C47" w:rsidRDefault="00594C47" w:rsidP="00594C47">
      <w:pPr>
        <w:autoSpaceDE w:val="0"/>
        <w:autoSpaceDN w:val="0"/>
        <w:adjustRightInd w:val="0"/>
        <w:jc w:val="both"/>
        <w:rPr>
          <w:b/>
          <w:sz w:val="22"/>
          <w:szCs w:val="22"/>
          <w:lang w:val="el-GR" w:eastAsia="el-GR"/>
        </w:rPr>
      </w:pPr>
      <w:r w:rsidRPr="00594C47">
        <w:rPr>
          <w:b/>
          <w:sz w:val="22"/>
          <w:szCs w:val="22"/>
          <w:lang w:val="el-GR" w:eastAsia="el-GR"/>
        </w:rPr>
        <w:t>Αιμορραγία</w:t>
      </w:r>
    </w:p>
    <w:p w:rsidR="00594C47" w:rsidRPr="00594C47" w:rsidRDefault="00594C47"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Υπήρξαν αναφορές αιμορραγιών στο δέρμα, όπως εκχυμώσεις και πορφύρα, κατά</w:t>
      </w:r>
      <w:r>
        <w:rPr>
          <w:sz w:val="22"/>
          <w:szCs w:val="22"/>
          <w:lang w:val="el-GR" w:eastAsia="el-GR"/>
        </w:rPr>
        <w:t xml:space="preserve"> </w:t>
      </w:r>
      <w:r w:rsidRPr="00594C47">
        <w:rPr>
          <w:sz w:val="22"/>
          <w:szCs w:val="22"/>
          <w:lang w:val="el-GR" w:eastAsia="el-GR"/>
        </w:rPr>
        <w:t>την αγωγή με SSRIs. Ασθενείς σε αγωγή με SSRIs πρέπει να παρακολουθούνται</w:t>
      </w:r>
      <w:r>
        <w:rPr>
          <w:sz w:val="22"/>
          <w:szCs w:val="22"/>
          <w:lang w:val="el-GR" w:eastAsia="el-GR"/>
        </w:rPr>
        <w:t xml:space="preserve"> </w:t>
      </w:r>
      <w:r w:rsidRPr="00594C47">
        <w:rPr>
          <w:sz w:val="22"/>
          <w:szCs w:val="22"/>
          <w:lang w:val="el-GR" w:eastAsia="el-GR"/>
        </w:rPr>
        <w:t>στενά ιδιαίτερα όταν λαμβάνουν ταυτόχρονα φάρμακα τα οποία επηρεάζουν τη</w:t>
      </w:r>
      <w:r>
        <w:rPr>
          <w:sz w:val="22"/>
          <w:szCs w:val="22"/>
          <w:lang w:val="el-GR" w:eastAsia="el-GR"/>
        </w:rPr>
        <w:t xml:space="preserve"> </w:t>
      </w:r>
      <w:r w:rsidRPr="00594C47">
        <w:rPr>
          <w:sz w:val="22"/>
          <w:szCs w:val="22"/>
          <w:lang w:val="el-GR" w:eastAsia="el-GR"/>
        </w:rPr>
        <w:t>λειτουργία τω</w:t>
      </w:r>
      <w:r w:rsidR="005E4CCF">
        <w:rPr>
          <w:sz w:val="22"/>
          <w:szCs w:val="22"/>
          <w:lang w:val="el-GR" w:eastAsia="el-GR"/>
        </w:rPr>
        <w:t>ν αιμοπεταλίων (π.χ. άτυπα αντιψ</w:t>
      </w:r>
      <w:r w:rsidRPr="00594C47">
        <w:rPr>
          <w:sz w:val="22"/>
          <w:szCs w:val="22"/>
          <w:lang w:val="el-GR" w:eastAsia="el-GR"/>
        </w:rPr>
        <w:t>υχωσικά και φαινοθειαζίνες, τα</w:t>
      </w:r>
      <w:r>
        <w:rPr>
          <w:sz w:val="22"/>
          <w:szCs w:val="22"/>
          <w:lang w:val="el-GR" w:eastAsia="el-GR"/>
        </w:rPr>
        <w:t xml:space="preserve"> </w:t>
      </w:r>
      <w:r w:rsidRPr="00594C47">
        <w:rPr>
          <w:sz w:val="22"/>
          <w:szCs w:val="22"/>
          <w:lang w:val="el-GR" w:eastAsia="el-GR"/>
        </w:rPr>
        <w:t xml:space="preserve">περισσότερα </w:t>
      </w:r>
      <w:r w:rsidR="005E4CCF">
        <w:rPr>
          <w:sz w:val="22"/>
          <w:szCs w:val="22"/>
          <w:lang w:val="el-GR" w:eastAsia="el-GR"/>
        </w:rPr>
        <w:t>τρι</w:t>
      </w:r>
      <w:r w:rsidR="005E4CCF" w:rsidRPr="00594C47">
        <w:rPr>
          <w:sz w:val="22"/>
          <w:szCs w:val="22"/>
          <w:lang w:val="el-GR" w:eastAsia="el-GR"/>
        </w:rPr>
        <w:t>κυκλικά</w:t>
      </w:r>
      <w:r w:rsidRPr="00594C47">
        <w:rPr>
          <w:sz w:val="22"/>
          <w:szCs w:val="22"/>
          <w:lang w:val="el-GR" w:eastAsia="el-GR"/>
        </w:rPr>
        <w:t xml:space="preserve"> αντικαταθλιπτικά, το ακετυλοσαλικυλικό οξύ και τα μη</w:t>
      </w:r>
      <w:r>
        <w:rPr>
          <w:sz w:val="22"/>
          <w:szCs w:val="22"/>
          <w:lang w:val="el-GR" w:eastAsia="el-GR"/>
        </w:rPr>
        <w:t xml:space="preserve"> </w:t>
      </w:r>
      <w:r w:rsidRPr="00594C47">
        <w:rPr>
          <w:sz w:val="22"/>
          <w:szCs w:val="22"/>
          <w:lang w:val="el-GR" w:eastAsia="el-GR"/>
        </w:rPr>
        <w:t>στεροειδή αντιφλεγμονώδη φάρμακα (NSAIDs), τικλοπιδίνη και διπυριδαμόλη) ή</w:t>
      </w:r>
      <w:r>
        <w:rPr>
          <w:sz w:val="22"/>
          <w:szCs w:val="22"/>
          <w:lang w:val="el-GR" w:eastAsia="el-GR"/>
        </w:rPr>
        <w:t xml:space="preserve"> </w:t>
      </w:r>
      <w:r w:rsidRPr="00594C47">
        <w:rPr>
          <w:sz w:val="22"/>
          <w:szCs w:val="22"/>
          <w:lang w:val="el-GR" w:eastAsia="el-GR"/>
        </w:rPr>
        <w:t>εμφανίζουν προδιάθεση για αιμορραγίες.</w:t>
      </w:r>
    </w:p>
    <w:p w:rsidR="00594C47" w:rsidRPr="00594C47" w:rsidRDefault="00594C47" w:rsidP="00594C47">
      <w:pPr>
        <w:autoSpaceDE w:val="0"/>
        <w:autoSpaceDN w:val="0"/>
        <w:adjustRightInd w:val="0"/>
        <w:jc w:val="both"/>
        <w:rPr>
          <w:sz w:val="22"/>
          <w:szCs w:val="22"/>
          <w:lang w:val="el-GR" w:eastAsia="el-GR"/>
        </w:rPr>
      </w:pPr>
    </w:p>
    <w:p w:rsidR="00594C47" w:rsidRPr="00594C47" w:rsidRDefault="00594C47" w:rsidP="00594C47">
      <w:pPr>
        <w:autoSpaceDE w:val="0"/>
        <w:autoSpaceDN w:val="0"/>
        <w:adjustRightInd w:val="0"/>
        <w:jc w:val="both"/>
        <w:rPr>
          <w:b/>
          <w:sz w:val="22"/>
          <w:szCs w:val="22"/>
          <w:lang w:val="el-GR" w:eastAsia="el-GR"/>
        </w:rPr>
      </w:pPr>
      <w:r w:rsidRPr="00594C47">
        <w:rPr>
          <w:b/>
          <w:sz w:val="22"/>
          <w:szCs w:val="22"/>
          <w:lang w:val="el-GR" w:eastAsia="el-GR"/>
        </w:rPr>
        <w:t>Ηλεκτροθεραπεία (ECT)</w:t>
      </w:r>
    </w:p>
    <w:p w:rsidR="00594C47" w:rsidRPr="00594C47" w:rsidRDefault="00594C47"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Υπάρχει περιορισμένη κλινική εμπειρία για την χορήγηση των SSRIs ταυτόχρονα</w:t>
      </w:r>
      <w:r>
        <w:rPr>
          <w:sz w:val="22"/>
          <w:szCs w:val="22"/>
          <w:lang w:val="el-GR" w:eastAsia="el-GR"/>
        </w:rPr>
        <w:t xml:space="preserve"> </w:t>
      </w:r>
      <w:r w:rsidRPr="00594C47">
        <w:rPr>
          <w:sz w:val="22"/>
          <w:szCs w:val="22"/>
          <w:lang w:val="el-GR" w:eastAsia="el-GR"/>
        </w:rPr>
        <w:t>με ECT, συνεπώς συνιστάται προσοχή.</w:t>
      </w:r>
    </w:p>
    <w:p w:rsidR="00594C47" w:rsidRPr="00594C47" w:rsidRDefault="00594C47" w:rsidP="00594C47">
      <w:pPr>
        <w:autoSpaceDE w:val="0"/>
        <w:autoSpaceDN w:val="0"/>
        <w:adjustRightInd w:val="0"/>
        <w:jc w:val="both"/>
        <w:rPr>
          <w:sz w:val="22"/>
          <w:szCs w:val="22"/>
          <w:lang w:val="el-GR" w:eastAsia="el-GR"/>
        </w:rPr>
      </w:pPr>
    </w:p>
    <w:p w:rsidR="00594C47" w:rsidRPr="00594C47" w:rsidRDefault="00594C47" w:rsidP="00594C47">
      <w:pPr>
        <w:autoSpaceDE w:val="0"/>
        <w:autoSpaceDN w:val="0"/>
        <w:adjustRightInd w:val="0"/>
        <w:jc w:val="both"/>
        <w:rPr>
          <w:b/>
          <w:sz w:val="22"/>
          <w:szCs w:val="22"/>
          <w:lang w:val="el-GR" w:eastAsia="el-GR"/>
        </w:rPr>
      </w:pPr>
      <w:r w:rsidRPr="00594C47">
        <w:rPr>
          <w:b/>
          <w:sz w:val="22"/>
          <w:szCs w:val="22"/>
          <w:lang w:val="el-GR" w:eastAsia="el-GR"/>
        </w:rPr>
        <w:t>Σεροτονινεργικό Σύνδρομο</w:t>
      </w:r>
    </w:p>
    <w:p w:rsidR="00594C47" w:rsidRPr="00594C47" w:rsidRDefault="00594C47"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 xml:space="preserve">Συνιστάται προσοχή όταν </w:t>
      </w:r>
      <w:r w:rsidR="005E4CCF">
        <w:rPr>
          <w:sz w:val="22"/>
          <w:szCs w:val="22"/>
          <w:lang w:val="el-GR" w:eastAsia="el-GR"/>
        </w:rPr>
        <w:t>συγ</w:t>
      </w:r>
      <w:r w:rsidR="005E4CCF" w:rsidRPr="00594C47">
        <w:rPr>
          <w:sz w:val="22"/>
          <w:szCs w:val="22"/>
          <w:lang w:val="el-GR" w:eastAsia="el-GR"/>
        </w:rPr>
        <w:t>χορηγείται</w:t>
      </w:r>
      <w:r w:rsidRPr="00594C47">
        <w:rPr>
          <w:sz w:val="22"/>
          <w:szCs w:val="22"/>
          <w:lang w:val="el-GR" w:eastAsia="el-GR"/>
        </w:rPr>
        <w:t xml:space="preserve"> escitalopram με φαρμακευτικά προϊόντα που</w:t>
      </w:r>
      <w:r>
        <w:rPr>
          <w:sz w:val="22"/>
          <w:szCs w:val="22"/>
          <w:lang w:val="el-GR" w:eastAsia="el-GR"/>
        </w:rPr>
        <w:t xml:space="preserve"> </w:t>
      </w:r>
      <w:r w:rsidRPr="00594C47">
        <w:rPr>
          <w:sz w:val="22"/>
          <w:szCs w:val="22"/>
          <w:lang w:val="el-GR" w:eastAsia="el-GR"/>
        </w:rPr>
        <w:t>παρουσιάζουν σεροτονινεργική δράση όπως η σουματριπτάνη ή άλλες τριπτάνες,</w:t>
      </w:r>
      <w:r>
        <w:rPr>
          <w:sz w:val="22"/>
          <w:szCs w:val="22"/>
          <w:lang w:val="el-GR" w:eastAsia="el-GR"/>
        </w:rPr>
        <w:t xml:space="preserve"> </w:t>
      </w:r>
      <w:r w:rsidRPr="00594C47">
        <w:rPr>
          <w:sz w:val="22"/>
          <w:szCs w:val="22"/>
          <w:lang w:val="el-GR" w:eastAsia="el-GR"/>
        </w:rPr>
        <w:t>τραμαδόλη, και τρυπτοφάνη.</w:t>
      </w:r>
    </w:p>
    <w:p w:rsidR="005E4CCF" w:rsidRPr="00594C47" w:rsidRDefault="005E4CCF"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Σε σπάνιες περιπτώσεις, η εμφάνιση σεροτονινεργικού συνδρόμου έχει αναφερθεί σε</w:t>
      </w:r>
      <w:r>
        <w:rPr>
          <w:sz w:val="22"/>
          <w:szCs w:val="22"/>
          <w:lang w:val="el-GR" w:eastAsia="el-GR"/>
        </w:rPr>
        <w:t xml:space="preserve"> </w:t>
      </w:r>
      <w:r w:rsidRPr="00594C47">
        <w:rPr>
          <w:sz w:val="22"/>
          <w:szCs w:val="22"/>
          <w:lang w:val="el-GR" w:eastAsia="el-GR"/>
        </w:rPr>
        <w:t>ασθενείς που λαμβάνουν ταυτόχρονα SSRI και σεροτονινεργικά φαρμακευτικά</w:t>
      </w:r>
      <w:r>
        <w:rPr>
          <w:sz w:val="22"/>
          <w:szCs w:val="22"/>
          <w:lang w:val="el-GR" w:eastAsia="el-GR"/>
        </w:rPr>
        <w:t xml:space="preserve"> </w:t>
      </w:r>
      <w:r w:rsidRPr="00594C47">
        <w:rPr>
          <w:sz w:val="22"/>
          <w:szCs w:val="22"/>
          <w:lang w:val="el-GR" w:eastAsia="el-GR"/>
        </w:rPr>
        <w:t>προϊόντα. Το σύνδρομο αυτό χαρακτηρίζεται από συμπτώματα όπως ανησυχία, τρόμο,</w:t>
      </w:r>
      <w:r>
        <w:rPr>
          <w:sz w:val="22"/>
          <w:szCs w:val="22"/>
          <w:lang w:val="el-GR" w:eastAsia="el-GR"/>
        </w:rPr>
        <w:t xml:space="preserve"> </w:t>
      </w:r>
      <w:r w:rsidRPr="00594C47">
        <w:rPr>
          <w:sz w:val="22"/>
          <w:szCs w:val="22"/>
          <w:lang w:val="el-GR" w:eastAsia="el-GR"/>
        </w:rPr>
        <w:t>μυόκλονο, υπερθερμία μπορεί να υποδεικνύουν αυτήν την κατάσταση. Εάν</w:t>
      </w:r>
      <w:r>
        <w:rPr>
          <w:sz w:val="22"/>
          <w:szCs w:val="22"/>
          <w:lang w:val="el-GR" w:eastAsia="el-GR"/>
        </w:rPr>
        <w:t xml:space="preserve"> </w:t>
      </w:r>
      <w:r w:rsidRPr="00594C47">
        <w:rPr>
          <w:sz w:val="22"/>
          <w:szCs w:val="22"/>
          <w:lang w:val="el-GR" w:eastAsia="el-GR"/>
        </w:rPr>
        <w:t>εμφανιστούν τέτοια συμπτώματα η θεραπεία με τον SSRI και το σεροτονινεργικό</w:t>
      </w:r>
      <w:r>
        <w:rPr>
          <w:sz w:val="22"/>
          <w:szCs w:val="22"/>
          <w:lang w:val="el-GR" w:eastAsia="el-GR"/>
        </w:rPr>
        <w:t xml:space="preserve"> </w:t>
      </w:r>
      <w:r w:rsidRPr="00594C47">
        <w:rPr>
          <w:sz w:val="22"/>
          <w:szCs w:val="22"/>
          <w:lang w:val="el-GR" w:eastAsia="el-GR"/>
        </w:rPr>
        <w:t>φαρμακευτικό προϊόν πρέπει να διακοπεί και να ξεκινήσει άμεσα συμπτωματική</w:t>
      </w:r>
      <w:r>
        <w:rPr>
          <w:sz w:val="22"/>
          <w:szCs w:val="22"/>
          <w:lang w:val="el-GR" w:eastAsia="el-GR"/>
        </w:rPr>
        <w:t xml:space="preserve"> </w:t>
      </w:r>
      <w:r w:rsidRPr="00594C47">
        <w:rPr>
          <w:sz w:val="22"/>
          <w:szCs w:val="22"/>
          <w:lang w:val="el-GR" w:eastAsia="el-GR"/>
        </w:rPr>
        <w:t>αγωγή</w:t>
      </w:r>
      <w:r w:rsidRPr="005E4CCF">
        <w:rPr>
          <w:sz w:val="22"/>
          <w:szCs w:val="22"/>
          <w:lang w:val="el-GR" w:eastAsia="el-GR"/>
        </w:rPr>
        <w:t>.</w:t>
      </w:r>
    </w:p>
    <w:p w:rsidR="00594C47" w:rsidRPr="00594C47" w:rsidRDefault="00594C47" w:rsidP="00594C47">
      <w:pPr>
        <w:autoSpaceDE w:val="0"/>
        <w:autoSpaceDN w:val="0"/>
        <w:adjustRightInd w:val="0"/>
        <w:jc w:val="both"/>
        <w:rPr>
          <w:sz w:val="22"/>
          <w:szCs w:val="22"/>
          <w:lang w:val="el-GR" w:eastAsia="el-GR"/>
        </w:rPr>
      </w:pPr>
    </w:p>
    <w:p w:rsidR="00594C47" w:rsidRPr="00594C47" w:rsidRDefault="00594C47" w:rsidP="00594C47">
      <w:pPr>
        <w:autoSpaceDE w:val="0"/>
        <w:autoSpaceDN w:val="0"/>
        <w:adjustRightInd w:val="0"/>
        <w:jc w:val="both"/>
        <w:rPr>
          <w:b/>
          <w:sz w:val="22"/>
          <w:szCs w:val="22"/>
          <w:lang w:val="en-US" w:eastAsia="el-GR"/>
        </w:rPr>
      </w:pPr>
      <w:r w:rsidRPr="00594C47">
        <w:rPr>
          <w:b/>
          <w:sz w:val="22"/>
          <w:szCs w:val="22"/>
          <w:lang w:val="en-US" w:eastAsia="el-GR"/>
        </w:rPr>
        <w:t xml:space="preserve">St John’s Wort (Hypericum Perforatum/ </w:t>
      </w:r>
      <w:r w:rsidRPr="00594C47">
        <w:rPr>
          <w:b/>
          <w:sz w:val="22"/>
          <w:szCs w:val="22"/>
          <w:lang w:val="el-GR" w:eastAsia="el-GR"/>
        </w:rPr>
        <w:t>Υπερικό</w:t>
      </w:r>
      <w:r w:rsidRPr="00594C47">
        <w:rPr>
          <w:b/>
          <w:sz w:val="22"/>
          <w:szCs w:val="22"/>
          <w:lang w:val="en-US" w:eastAsia="el-GR"/>
        </w:rPr>
        <w:t xml:space="preserve"> / </w:t>
      </w:r>
      <w:r w:rsidRPr="00594C47">
        <w:rPr>
          <w:b/>
          <w:sz w:val="22"/>
          <w:szCs w:val="22"/>
          <w:lang w:val="el-GR" w:eastAsia="el-GR"/>
        </w:rPr>
        <w:t>Βαλσαμόχορτο</w:t>
      </w:r>
    </w:p>
    <w:p w:rsidR="00594C47" w:rsidRPr="00594C47" w:rsidRDefault="00594C47" w:rsidP="00594C47">
      <w:pPr>
        <w:autoSpaceDE w:val="0"/>
        <w:autoSpaceDN w:val="0"/>
        <w:adjustRightInd w:val="0"/>
        <w:jc w:val="both"/>
        <w:rPr>
          <w:sz w:val="22"/>
          <w:szCs w:val="22"/>
          <w:lang w:val="en-US"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Η ταυτόχρονη χορήγηση φυτικών θεραπειών που περιέχουν St John’s Wort</w:t>
      </w:r>
      <w:r>
        <w:rPr>
          <w:sz w:val="22"/>
          <w:szCs w:val="22"/>
          <w:lang w:val="el-GR" w:eastAsia="el-GR"/>
        </w:rPr>
        <w:t xml:space="preserve"> </w:t>
      </w:r>
      <w:r w:rsidRPr="00594C47">
        <w:rPr>
          <w:sz w:val="22"/>
          <w:szCs w:val="22"/>
          <w:lang w:val="el-GR" w:eastAsia="el-GR"/>
        </w:rPr>
        <w:t>(Hypericum Perforatum/Υπερικό / Βαλσαμόχορτο</w:t>
      </w:r>
      <w:r w:rsidRPr="00594C47">
        <w:rPr>
          <w:i/>
          <w:iCs/>
          <w:sz w:val="22"/>
          <w:szCs w:val="22"/>
          <w:lang w:val="el-GR" w:eastAsia="el-GR"/>
        </w:rPr>
        <w:t xml:space="preserve">) </w:t>
      </w:r>
      <w:r w:rsidRPr="00594C47">
        <w:rPr>
          <w:sz w:val="22"/>
          <w:szCs w:val="22"/>
          <w:lang w:val="el-GR" w:eastAsia="el-GR"/>
        </w:rPr>
        <w:t>με SSRIs μπορεί να έχει ως</w:t>
      </w:r>
      <w:r>
        <w:rPr>
          <w:sz w:val="22"/>
          <w:szCs w:val="22"/>
          <w:lang w:val="el-GR" w:eastAsia="el-GR"/>
        </w:rPr>
        <w:t xml:space="preserve"> </w:t>
      </w:r>
      <w:r w:rsidRPr="00594C47">
        <w:rPr>
          <w:sz w:val="22"/>
          <w:szCs w:val="22"/>
          <w:lang w:val="el-GR" w:eastAsia="el-GR"/>
        </w:rPr>
        <w:t>αποτέλεσμα αύξηση στην εμφάνιση των ανεπιθύμητων ενεργειών (βλέπε ενότητα</w:t>
      </w:r>
      <w:r>
        <w:rPr>
          <w:sz w:val="22"/>
          <w:szCs w:val="22"/>
          <w:lang w:val="el-GR" w:eastAsia="el-GR"/>
        </w:rPr>
        <w:t xml:space="preserve"> </w:t>
      </w:r>
      <w:r w:rsidRPr="00594C47">
        <w:rPr>
          <w:sz w:val="22"/>
          <w:szCs w:val="22"/>
          <w:lang w:val="el-GR" w:eastAsia="el-GR"/>
        </w:rPr>
        <w:t>4.5).</w:t>
      </w:r>
    </w:p>
    <w:p w:rsidR="00440C54" w:rsidRPr="00594C47" w:rsidRDefault="00440C54" w:rsidP="00594C47">
      <w:pPr>
        <w:autoSpaceDE w:val="0"/>
        <w:autoSpaceDN w:val="0"/>
        <w:adjustRightInd w:val="0"/>
        <w:jc w:val="both"/>
        <w:rPr>
          <w:sz w:val="22"/>
          <w:szCs w:val="22"/>
          <w:lang w:val="el-GR" w:eastAsia="el-GR"/>
        </w:rPr>
      </w:pPr>
    </w:p>
    <w:p w:rsidR="00440C54" w:rsidRPr="00440C54" w:rsidRDefault="00594C47" w:rsidP="00594C47">
      <w:pPr>
        <w:autoSpaceDE w:val="0"/>
        <w:autoSpaceDN w:val="0"/>
        <w:adjustRightInd w:val="0"/>
        <w:jc w:val="both"/>
        <w:rPr>
          <w:b/>
          <w:sz w:val="22"/>
          <w:szCs w:val="22"/>
          <w:lang w:val="el-GR" w:eastAsia="el-GR"/>
        </w:rPr>
      </w:pPr>
      <w:r w:rsidRPr="00440C54">
        <w:rPr>
          <w:b/>
          <w:sz w:val="22"/>
          <w:szCs w:val="22"/>
          <w:lang w:val="el-GR" w:eastAsia="el-GR"/>
        </w:rPr>
        <w:t>Συμπτώματα απόσυρσης που παρατηρούνται όταν διακόπτεται η θεραπεία</w:t>
      </w:r>
    </w:p>
    <w:p w:rsidR="00440C54" w:rsidRDefault="00440C54"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Όταν η θεραπεία με αντικαταθλιπτικά διακόπτεται, συχνά εμφανίζονται συμπτώματα</w:t>
      </w:r>
      <w:r>
        <w:rPr>
          <w:sz w:val="22"/>
          <w:szCs w:val="22"/>
          <w:lang w:val="el-GR" w:eastAsia="el-GR"/>
        </w:rPr>
        <w:t xml:space="preserve"> </w:t>
      </w:r>
      <w:r w:rsidRPr="00594C47">
        <w:rPr>
          <w:sz w:val="22"/>
          <w:szCs w:val="22"/>
          <w:lang w:val="el-GR" w:eastAsia="el-GR"/>
        </w:rPr>
        <w:t>απόσυρσης ειδικά όταν η διακοπή γίνεται απότομα (βλέπε ενότητα 4.8). Στις κλινικές</w:t>
      </w:r>
      <w:r>
        <w:rPr>
          <w:sz w:val="22"/>
          <w:szCs w:val="22"/>
          <w:lang w:val="el-GR" w:eastAsia="el-GR"/>
        </w:rPr>
        <w:t xml:space="preserve"> </w:t>
      </w:r>
      <w:r w:rsidRPr="00594C47">
        <w:rPr>
          <w:sz w:val="22"/>
          <w:szCs w:val="22"/>
          <w:lang w:val="el-GR" w:eastAsia="el-GR"/>
        </w:rPr>
        <w:t>μελέτες οι ανεπιθύμητες ενέργειες που παρατηρήθηκαν κατά την διακοπή της θεραπείας εμφανίστηκαν σε ποσοστό περίπου 25% των ασθενών που έλαβαν</w:t>
      </w:r>
      <w:r>
        <w:rPr>
          <w:sz w:val="22"/>
          <w:szCs w:val="22"/>
          <w:lang w:val="el-GR" w:eastAsia="el-GR"/>
        </w:rPr>
        <w:t xml:space="preserve"> </w:t>
      </w:r>
      <w:r w:rsidRPr="00594C47">
        <w:rPr>
          <w:sz w:val="22"/>
          <w:szCs w:val="22"/>
          <w:lang w:val="el-GR" w:eastAsia="el-GR"/>
        </w:rPr>
        <w:t>θεραπεία με escitalopram και 15% των ασθενών που λάμβαναν εικονικό φάρμακο.</w:t>
      </w:r>
    </w:p>
    <w:p w:rsidR="00A51ACE" w:rsidRDefault="00A51ACE" w:rsidP="00594C47">
      <w:pPr>
        <w:autoSpaceDE w:val="0"/>
        <w:autoSpaceDN w:val="0"/>
        <w:adjustRightInd w:val="0"/>
        <w:jc w:val="both"/>
        <w:rPr>
          <w:sz w:val="22"/>
          <w:szCs w:val="22"/>
          <w:lang w:val="el-GR" w:eastAsia="el-GR"/>
        </w:rPr>
      </w:pPr>
    </w:p>
    <w:p w:rsidR="00A51ACE" w:rsidRDefault="00A51ACE" w:rsidP="00594C47">
      <w:pPr>
        <w:autoSpaceDE w:val="0"/>
        <w:autoSpaceDN w:val="0"/>
        <w:adjustRightInd w:val="0"/>
        <w:jc w:val="both"/>
        <w:rPr>
          <w:sz w:val="22"/>
          <w:szCs w:val="22"/>
          <w:lang w:val="el-GR" w:eastAsia="el-GR"/>
        </w:rPr>
      </w:pPr>
    </w:p>
    <w:p w:rsidR="00A51ACE" w:rsidRDefault="00A51ACE" w:rsidP="00594C47">
      <w:pPr>
        <w:autoSpaceDE w:val="0"/>
        <w:autoSpaceDN w:val="0"/>
        <w:adjustRightInd w:val="0"/>
        <w:jc w:val="both"/>
        <w:rPr>
          <w:sz w:val="22"/>
          <w:szCs w:val="22"/>
          <w:lang w:val="el-GR" w:eastAsia="el-GR"/>
        </w:rPr>
      </w:pPr>
    </w:p>
    <w:p w:rsidR="006D5A93" w:rsidRDefault="00A51ACE" w:rsidP="00594C47">
      <w:pPr>
        <w:autoSpaceDE w:val="0"/>
        <w:autoSpaceDN w:val="0"/>
        <w:adjustRightInd w:val="0"/>
        <w:jc w:val="both"/>
        <w:rPr>
          <w:sz w:val="22"/>
          <w:szCs w:val="22"/>
          <w:lang w:val="el-GR" w:eastAsia="el-GR"/>
        </w:rPr>
      </w:pPr>
      <w:r>
        <w:rPr>
          <w:sz w:val="22"/>
          <w:szCs w:val="22"/>
          <w:lang w:val="el-GR" w:eastAsia="el-GR"/>
        </w:rPr>
        <w:br w:type="page"/>
      </w:r>
      <w:r w:rsidR="00594C47" w:rsidRPr="00594C47">
        <w:rPr>
          <w:sz w:val="22"/>
          <w:szCs w:val="22"/>
          <w:lang w:val="el-GR" w:eastAsia="el-GR"/>
        </w:rPr>
        <w:lastRenderedPageBreak/>
        <w:t>Ο κίνδυνος εμφάνισης των συμπτωμάτων απόσυρσης μπορεί να είναι συνάρτηση</w:t>
      </w:r>
      <w:r w:rsidR="00594C47">
        <w:rPr>
          <w:sz w:val="22"/>
          <w:szCs w:val="22"/>
          <w:lang w:val="el-GR" w:eastAsia="el-GR"/>
        </w:rPr>
        <w:t xml:space="preserve"> </w:t>
      </w:r>
      <w:r w:rsidR="00594C47" w:rsidRPr="00594C47">
        <w:rPr>
          <w:sz w:val="22"/>
          <w:szCs w:val="22"/>
          <w:lang w:val="el-GR" w:eastAsia="el-GR"/>
        </w:rPr>
        <w:t xml:space="preserve">πολλών παραγόντων συμπεριλαμβανομένων της διάρκειας και της δοσολογίας </w:t>
      </w:r>
      <w:r w:rsidR="00594C47">
        <w:rPr>
          <w:sz w:val="22"/>
          <w:szCs w:val="22"/>
          <w:lang w:val="el-GR" w:eastAsia="el-GR"/>
        </w:rPr>
        <w:t xml:space="preserve">της </w:t>
      </w:r>
      <w:r w:rsidR="00594C47" w:rsidRPr="00594C47">
        <w:rPr>
          <w:sz w:val="22"/>
          <w:szCs w:val="22"/>
          <w:lang w:val="el-GR" w:eastAsia="el-GR"/>
        </w:rPr>
        <w:t>θεραπείας καθώς και του ρυθμού ελάττωσης της δοσολογίας. Ζάλη, διαταραχές</w:t>
      </w:r>
      <w:r w:rsidR="00594C47">
        <w:rPr>
          <w:sz w:val="22"/>
          <w:szCs w:val="22"/>
          <w:lang w:val="el-GR" w:eastAsia="el-GR"/>
        </w:rPr>
        <w:t xml:space="preserve"> </w:t>
      </w:r>
      <w:r w:rsidR="00594C47" w:rsidRPr="00594C47">
        <w:rPr>
          <w:sz w:val="22"/>
          <w:szCs w:val="22"/>
          <w:lang w:val="el-GR" w:eastAsia="el-GR"/>
        </w:rPr>
        <w:t>αισθητικότητας (συμπεριλαμβανομένων των παραισθησιών και του αισθήματος</w:t>
      </w:r>
      <w:r w:rsidR="00594C47">
        <w:rPr>
          <w:sz w:val="22"/>
          <w:szCs w:val="22"/>
          <w:lang w:val="el-GR" w:eastAsia="el-GR"/>
        </w:rPr>
        <w:t xml:space="preserve"> </w:t>
      </w:r>
      <w:r w:rsidR="00594C47" w:rsidRPr="00594C47">
        <w:rPr>
          <w:sz w:val="22"/>
          <w:szCs w:val="22"/>
          <w:lang w:val="el-GR" w:eastAsia="el-GR"/>
        </w:rPr>
        <w:t>ηλεκτρισμού), διαταραχές ύπνου (συμπεριλαμβανομένης της αϋπνίας και των</w:t>
      </w:r>
      <w:r w:rsidR="00594C47">
        <w:rPr>
          <w:sz w:val="22"/>
          <w:szCs w:val="22"/>
          <w:lang w:val="el-GR" w:eastAsia="el-GR"/>
        </w:rPr>
        <w:t xml:space="preserve"> </w:t>
      </w:r>
      <w:r w:rsidR="00594C47" w:rsidRPr="00594C47">
        <w:rPr>
          <w:sz w:val="22"/>
          <w:szCs w:val="22"/>
          <w:lang w:val="el-GR" w:eastAsia="el-GR"/>
        </w:rPr>
        <w:t>ζωηρών ονείρων), διέγερση ή άγχος, ναυτία και/ή έμετος, τρόμος, σύγχυση,</w:t>
      </w:r>
      <w:r w:rsidR="00594C47">
        <w:rPr>
          <w:sz w:val="22"/>
          <w:szCs w:val="22"/>
          <w:lang w:val="el-GR" w:eastAsia="el-GR"/>
        </w:rPr>
        <w:t xml:space="preserve"> </w:t>
      </w:r>
      <w:r w:rsidR="00594C47" w:rsidRPr="00594C47">
        <w:rPr>
          <w:sz w:val="22"/>
          <w:szCs w:val="22"/>
          <w:lang w:val="el-GR" w:eastAsia="el-GR"/>
        </w:rPr>
        <w:t>εφίδρωση, κεφαλαλγία, διάρροια, αίσθημα παλμών, συναισθηματική αστάθεια,</w:t>
      </w:r>
      <w:r w:rsidR="00594C47">
        <w:rPr>
          <w:sz w:val="22"/>
          <w:szCs w:val="22"/>
          <w:lang w:val="el-GR" w:eastAsia="el-GR"/>
        </w:rPr>
        <w:t xml:space="preserve"> </w:t>
      </w:r>
      <w:r w:rsidR="00594C47" w:rsidRPr="00594C47">
        <w:rPr>
          <w:sz w:val="22"/>
          <w:szCs w:val="22"/>
          <w:lang w:val="el-GR" w:eastAsia="el-GR"/>
        </w:rPr>
        <w:t>ευερεθιστότητα και διαταραχές της όρασης είναι οι πιο συχνά αναφερόμενες ανεπιθύμητες ενέργειες. Γενικά αυτά τα συμπτώματα είναι ήπια έως μέτρια, ωστόσο, σε κάποιους ασθενείς μπορεί να ε</w:t>
      </w:r>
      <w:r w:rsidR="006D5A93">
        <w:rPr>
          <w:sz w:val="22"/>
          <w:szCs w:val="22"/>
          <w:lang w:val="el-GR" w:eastAsia="el-GR"/>
        </w:rPr>
        <w:t>ίναι σοβαρά ως προς την ένταση.</w:t>
      </w:r>
    </w:p>
    <w:p w:rsidR="006D5A93" w:rsidRDefault="006D5A93" w:rsidP="00594C47">
      <w:pPr>
        <w:autoSpaceDE w:val="0"/>
        <w:autoSpaceDN w:val="0"/>
        <w:adjustRightInd w:val="0"/>
        <w:jc w:val="both"/>
        <w:rPr>
          <w:sz w:val="22"/>
          <w:szCs w:val="22"/>
          <w:lang w:val="el-GR" w:eastAsia="el-GR"/>
        </w:rPr>
      </w:pPr>
    </w:p>
    <w:p w:rsidR="00594C47" w:rsidRDefault="00594C47" w:rsidP="00594C47">
      <w:pPr>
        <w:autoSpaceDE w:val="0"/>
        <w:autoSpaceDN w:val="0"/>
        <w:adjustRightInd w:val="0"/>
        <w:jc w:val="both"/>
        <w:rPr>
          <w:sz w:val="22"/>
          <w:szCs w:val="22"/>
          <w:lang w:val="el-GR" w:eastAsia="el-GR"/>
        </w:rPr>
      </w:pPr>
      <w:r w:rsidRPr="00594C47">
        <w:rPr>
          <w:sz w:val="22"/>
          <w:szCs w:val="22"/>
          <w:lang w:val="el-GR" w:eastAsia="el-GR"/>
        </w:rPr>
        <w:t>Αυτά συνήθως συμβαίνουν κατά τη διάρκεια των πρώτων ημερών της διακοπής της θεραπείας, αλλά υπήρξαν πολύ σπάνιες περιπτώσεις τέτοιων συμπτωμάτων σε ασθενείς οι οποίοι παρέλειψαν μια δόση.</w:t>
      </w:r>
    </w:p>
    <w:p w:rsidR="007C17C5" w:rsidRPr="00594C47" w:rsidRDefault="007C17C5" w:rsidP="00594C47">
      <w:pPr>
        <w:autoSpaceDE w:val="0"/>
        <w:autoSpaceDN w:val="0"/>
        <w:adjustRightInd w:val="0"/>
        <w:jc w:val="both"/>
        <w:rPr>
          <w:sz w:val="22"/>
          <w:szCs w:val="22"/>
          <w:lang w:val="el-GR" w:eastAsia="el-GR"/>
        </w:rPr>
      </w:pPr>
    </w:p>
    <w:p w:rsidR="00594C47" w:rsidRPr="00594C47" w:rsidRDefault="00594C47" w:rsidP="00594C47">
      <w:pPr>
        <w:autoSpaceDE w:val="0"/>
        <w:autoSpaceDN w:val="0"/>
        <w:adjustRightInd w:val="0"/>
        <w:jc w:val="both"/>
        <w:rPr>
          <w:sz w:val="22"/>
          <w:szCs w:val="22"/>
          <w:lang w:val="el-GR" w:eastAsia="el-GR"/>
        </w:rPr>
      </w:pPr>
      <w:r w:rsidRPr="00594C47">
        <w:rPr>
          <w:sz w:val="22"/>
          <w:szCs w:val="22"/>
          <w:lang w:val="el-GR" w:eastAsia="el-GR"/>
        </w:rPr>
        <w:t xml:space="preserve">Γενικά αυτά τα συμπτώματα είναι αυτο-περιοριζόμενα και συνήθως υποχωρούν μέσα σε 2 εβδομάδες, μολονότι σε κάποια άτομα μπορεί να επιμείνουν (2-3 μήνες ή περισσότερο). Για το λόγο αυτό συνιστάται η escitalopram να μειώνεται σταδιακά όταν διακόπτεται η θεραπεία για ένα διάστημα αρκετών εβδομάδων ή μηνών, ανάλογα με τις ανάγκες του ασθενούς (βλέπε </w:t>
      </w:r>
      <w:r w:rsidR="007C17C5">
        <w:rPr>
          <w:sz w:val="22"/>
          <w:szCs w:val="22"/>
          <w:lang w:val="el-GR" w:eastAsia="el-GR"/>
        </w:rPr>
        <w:t>«</w:t>
      </w:r>
      <w:r w:rsidRPr="00594C47">
        <w:rPr>
          <w:sz w:val="22"/>
          <w:szCs w:val="22"/>
          <w:lang w:val="el-GR" w:eastAsia="el-GR"/>
        </w:rPr>
        <w:t>Συμπτώματα απόσυρσης που παρατηρούν</w:t>
      </w:r>
      <w:r w:rsidR="007C17C5">
        <w:rPr>
          <w:sz w:val="22"/>
          <w:szCs w:val="22"/>
          <w:lang w:val="el-GR" w:eastAsia="el-GR"/>
        </w:rPr>
        <w:t>ται όταν διακόπτεται η θεραπεία»</w:t>
      </w:r>
      <w:r w:rsidRPr="00594C47">
        <w:rPr>
          <w:sz w:val="22"/>
          <w:szCs w:val="22"/>
          <w:lang w:val="el-GR" w:eastAsia="el-GR"/>
        </w:rPr>
        <w:t>, ενότητα 4.2).</w:t>
      </w:r>
    </w:p>
    <w:p w:rsidR="00594C47" w:rsidRPr="001E4925" w:rsidRDefault="00594C47" w:rsidP="001E4925">
      <w:pPr>
        <w:autoSpaceDE w:val="0"/>
        <w:autoSpaceDN w:val="0"/>
        <w:adjustRightInd w:val="0"/>
        <w:jc w:val="both"/>
        <w:rPr>
          <w:sz w:val="22"/>
          <w:szCs w:val="22"/>
          <w:lang w:val="el-GR" w:eastAsia="el-GR"/>
        </w:rPr>
      </w:pPr>
    </w:p>
    <w:p w:rsidR="00594C47" w:rsidRPr="001E4925" w:rsidRDefault="00594C47" w:rsidP="001E4925">
      <w:pPr>
        <w:autoSpaceDE w:val="0"/>
        <w:autoSpaceDN w:val="0"/>
        <w:adjustRightInd w:val="0"/>
        <w:jc w:val="both"/>
        <w:rPr>
          <w:b/>
          <w:sz w:val="22"/>
          <w:szCs w:val="22"/>
          <w:lang w:val="el-GR" w:eastAsia="el-GR"/>
        </w:rPr>
      </w:pPr>
      <w:r w:rsidRPr="001E4925">
        <w:rPr>
          <w:b/>
          <w:sz w:val="22"/>
          <w:szCs w:val="22"/>
          <w:lang w:val="el-GR" w:eastAsia="el-GR"/>
        </w:rPr>
        <w:t>Στεφανιαία Νόσος</w:t>
      </w:r>
    </w:p>
    <w:p w:rsidR="00594C47" w:rsidRPr="001E4925" w:rsidRDefault="00594C47" w:rsidP="001E4925">
      <w:pPr>
        <w:autoSpaceDE w:val="0"/>
        <w:autoSpaceDN w:val="0"/>
        <w:adjustRightInd w:val="0"/>
        <w:jc w:val="both"/>
        <w:rPr>
          <w:sz w:val="22"/>
          <w:szCs w:val="22"/>
          <w:lang w:val="el-GR" w:eastAsia="el-GR"/>
        </w:rPr>
      </w:pPr>
    </w:p>
    <w:p w:rsidR="00CF70A1" w:rsidRPr="001E4925" w:rsidRDefault="00594C47" w:rsidP="001E4925">
      <w:pPr>
        <w:autoSpaceDE w:val="0"/>
        <w:autoSpaceDN w:val="0"/>
        <w:adjustRightInd w:val="0"/>
        <w:jc w:val="both"/>
        <w:rPr>
          <w:sz w:val="22"/>
          <w:szCs w:val="22"/>
          <w:lang w:val="el-GR"/>
        </w:rPr>
      </w:pPr>
      <w:r w:rsidRPr="001E4925">
        <w:rPr>
          <w:sz w:val="22"/>
          <w:szCs w:val="22"/>
          <w:lang w:val="el-GR" w:eastAsia="el-GR"/>
        </w:rPr>
        <w:t>Συνιστάται προσοχή σε ασθενείς με στεφανιαία νόσο λόγω περιορισμένης κλινικής εμπειρίας (βλέπε ενότητα 5.3).</w:t>
      </w:r>
    </w:p>
    <w:p w:rsidR="00CF70A1" w:rsidRPr="001E4925" w:rsidRDefault="00CF70A1" w:rsidP="001E4925">
      <w:pPr>
        <w:jc w:val="both"/>
        <w:rPr>
          <w:sz w:val="22"/>
          <w:szCs w:val="22"/>
          <w:lang w:val="el-GR"/>
        </w:rPr>
      </w:pPr>
    </w:p>
    <w:p w:rsidR="001E4925" w:rsidRPr="001E4925" w:rsidRDefault="001E4925" w:rsidP="001E4925">
      <w:pPr>
        <w:autoSpaceDE w:val="0"/>
        <w:autoSpaceDN w:val="0"/>
        <w:adjustRightInd w:val="0"/>
        <w:jc w:val="both"/>
        <w:rPr>
          <w:b/>
          <w:sz w:val="22"/>
          <w:szCs w:val="22"/>
          <w:lang w:val="el-GR" w:eastAsia="el-GR"/>
        </w:rPr>
      </w:pPr>
      <w:r w:rsidRPr="001E4925">
        <w:rPr>
          <w:b/>
          <w:sz w:val="22"/>
          <w:szCs w:val="22"/>
          <w:lang w:val="el-GR" w:eastAsia="el-GR"/>
        </w:rPr>
        <w:t>Παράταση του διαστήματος QT</w:t>
      </w:r>
    </w:p>
    <w:p w:rsidR="001E4925" w:rsidRPr="001E4925" w:rsidRDefault="001E4925" w:rsidP="001E4925">
      <w:pPr>
        <w:autoSpaceDE w:val="0"/>
        <w:autoSpaceDN w:val="0"/>
        <w:adjustRightInd w:val="0"/>
        <w:jc w:val="both"/>
        <w:rPr>
          <w:sz w:val="22"/>
          <w:szCs w:val="22"/>
          <w:lang w:val="el-GR" w:eastAsia="el-GR"/>
        </w:rPr>
      </w:pPr>
    </w:p>
    <w:p w:rsidR="0073286C" w:rsidRDefault="001E4925" w:rsidP="001E4925">
      <w:pPr>
        <w:autoSpaceDE w:val="0"/>
        <w:autoSpaceDN w:val="0"/>
        <w:adjustRightInd w:val="0"/>
        <w:jc w:val="both"/>
        <w:rPr>
          <w:sz w:val="22"/>
          <w:szCs w:val="22"/>
          <w:lang w:val="el-GR" w:eastAsia="el-GR"/>
        </w:rPr>
      </w:pPr>
      <w:r w:rsidRPr="001E4925">
        <w:rPr>
          <w:sz w:val="22"/>
          <w:szCs w:val="22"/>
          <w:lang w:val="el-GR" w:eastAsia="el-GR"/>
        </w:rPr>
        <w:t>Η escitalopram έχει βρεθεί ότι προκαλεί δοσοεξαρτώμενη παράταση του διαστήματος QT. Έχουν αναφερθεί περιστατικά παράτασης του διαστήματος QT και κοιλιακή αρρυθμία συμπεριλαμβανόμενης της ριπιδοειδούς κοιλιακής ταχυκαρδίας</w:t>
      </w:r>
      <w:r w:rsidR="0073286C">
        <w:rPr>
          <w:sz w:val="22"/>
          <w:szCs w:val="22"/>
          <w:lang w:val="el-GR" w:eastAsia="el-GR"/>
        </w:rPr>
        <w:t xml:space="preserve"> </w:t>
      </w:r>
      <w:r w:rsidRPr="001E4925">
        <w:rPr>
          <w:sz w:val="22"/>
          <w:szCs w:val="22"/>
          <w:lang w:val="el-GR" w:eastAsia="el-GR"/>
        </w:rPr>
        <w:t>(Torsade de pointes) κατά την περίοδο μετά την κυκλοφορία του φαρμάκου, κυρίως σε ασθενείς του γυναικείου φύλου, με υποκαλιαιμία, ή με προϋπάρχουσα παράταση του διαστήματος QT ή άλλες καρδιακές παθήσεις (βλ. παραγράφους 4.3, 4.5 , 4.8, 4.9. και 5.1).</w:t>
      </w:r>
    </w:p>
    <w:p w:rsidR="0073286C" w:rsidRDefault="0073286C" w:rsidP="001E4925">
      <w:pPr>
        <w:autoSpaceDE w:val="0"/>
        <w:autoSpaceDN w:val="0"/>
        <w:adjustRightInd w:val="0"/>
        <w:jc w:val="both"/>
        <w:rPr>
          <w:sz w:val="22"/>
          <w:szCs w:val="22"/>
          <w:lang w:val="el-GR" w:eastAsia="el-GR"/>
        </w:rPr>
      </w:pPr>
    </w:p>
    <w:p w:rsidR="00C0075A" w:rsidRDefault="001E4925" w:rsidP="001E4925">
      <w:pPr>
        <w:autoSpaceDE w:val="0"/>
        <w:autoSpaceDN w:val="0"/>
        <w:adjustRightInd w:val="0"/>
        <w:jc w:val="both"/>
        <w:rPr>
          <w:sz w:val="22"/>
          <w:szCs w:val="22"/>
          <w:lang w:val="el-GR" w:eastAsia="el-GR"/>
        </w:rPr>
      </w:pPr>
      <w:r w:rsidRPr="001E4925">
        <w:rPr>
          <w:sz w:val="22"/>
          <w:szCs w:val="22"/>
          <w:lang w:val="el-GR" w:eastAsia="el-GR"/>
        </w:rPr>
        <w:t>Προσοχή συνίσταται σε ασθενείς με σημαντική βραδυκαρδία, ή σε ασθενείς με πρόσφατο οξύ έμφραγμα του μυοκαρδίου ή μη αντιρροπούμενη καρδιακή ανεπάρκεια.</w:t>
      </w:r>
    </w:p>
    <w:p w:rsidR="00C0075A" w:rsidRDefault="00C0075A" w:rsidP="001E4925">
      <w:pPr>
        <w:autoSpaceDE w:val="0"/>
        <w:autoSpaceDN w:val="0"/>
        <w:adjustRightInd w:val="0"/>
        <w:jc w:val="both"/>
        <w:rPr>
          <w:sz w:val="22"/>
          <w:szCs w:val="22"/>
          <w:lang w:val="el-GR" w:eastAsia="el-GR"/>
        </w:rPr>
      </w:pPr>
    </w:p>
    <w:p w:rsidR="00C0075A" w:rsidRDefault="001E4925" w:rsidP="001E4925">
      <w:pPr>
        <w:autoSpaceDE w:val="0"/>
        <w:autoSpaceDN w:val="0"/>
        <w:adjustRightInd w:val="0"/>
        <w:jc w:val="both"/>
        <w:rPr>
          <w:sz w:val="22"/>
          <w:szCs w:val="22"/>
          <w:lang w:val="el-GR" w:eastAsia="el-GR"/>
        </w:rPr>
      </w:pPr>
      <w:r w:rsidRPr="001E4925">
        <w:rPr>
          <w:sz w:val="22"/>
          <w:szCs w:val="22"/>
          <w:lang w:val="el-GR" w:eastAsia="el-GR"/>
        </w:rPr>
        <w:t xml:space="preserve">Ηλεκτρολυτικές διαταραχές όπως υποκαλιαιμία και υπομαγνησιαιμία αυξάνουν τον </w:t>
      </w:r>
      <w:r w:rsidR="00C0075A" w:rsidRPr="001E4925">
        <w:rPr>
          <w:sz w:val="22"/>
          <w:szCs w:val="22"/>
          <w:lang w:val="el-GR" w:eastAsia="el-GR"/>
        </w:rPr>
        <w:t>κίνδυνο</w:t>
      </w:r>
      <w:r w:rsidRPr="001E4925">
        <w:rPr>
          <w:sz w:val="22"/>
          <w:szCs w:val="22"/>
          <w:lang w:val="el-GR" w:eastAsia="el-GR"/>
        </w:rPr>
        <w:t xml:space="preserve"> για κακοήθεις αρρυθμίες και πρέπει να διορθώνονται πριν την έναρξη θεραπείας </w:t>
      </w:r>
      <w:r w:rsidR="00C0075A">
        <w:rPr>
          <w:sz w:val="22"/>
          <w:szCs w:val="22"/>
          <w:lang w:val="el-GR" w:eastAsia="el-GR"/>
        </w:rPr>
        <w:t>με escitalopram.</w:t>
      </w:r>
    </w:p>
    <w:p w:rsidR="00C0075A" w:rsidRDefault="00C0075A" w:rsidP="001E4925">
      <w:pPr>
        <w:autoSpaceDE w:val="0"/>
        <w:autoSpaceDN w:val="0"/>
        <w:adjustRightInd w:val="0"/>
        <w:jc w:val="both"/>
        <w:rPr>
          <w:sz w:val="22"/>
          <w:szCs w:val="22"/>
          <w:lang w:val="el-GR" w:eastAsia="el-GR"/>
        </w:rPr>
      </w:pPr>
    </w:p>
    <w:p w:rsidR="00C0075A" w:rsidRDefault="001E4925" w:rsidP="001E4925">
      <w:pPr>
        <w:autoSpaceDE w:val="0"/>
        <w:autoSpaceDN w:val="0"/>
        <w:adjustRightInd w:val="0"/>
        <w:jc w:val="both"/>
        <w:rPr>
          <w:sz w:val="22"/>
          <w:szCs w:val="22"/>
          <w:lang w:val="el-GR" w:eastAsia="el-GR"/>
        </w:rPr>
      </w:pPr>
      <w:r w:rsidRPr="001E4925">
        <w:rPr>
          <w:sz w:val="22"/>
          <w:szCs w:val="22"/>
          <w:lang w:val="el-GR" w:eastAsia="el-GR"/>
        </w:rPr>
        <w:t>Εάν ασθενείς με σταθεροποιημένη καρδιακή νόσο λαμβάνουν αγωγή, θα πρέπει να εξετάζεται η διεξαγωγή ενός ΗΚΓ πριν την έναρξη της θεραπείας.</w:t>
      </w:r>
    </w:p>
    <w:p w:rsidR="00C0075A" w:rsidRDefault="00C0075A" w:rsidP="001E4925">
      <w:pPr>
        <w:autoSpaceDE w:val="0"/>
        <w:autoSpaceDN w:val="0"/>
        <w:adjustRightInd w:val="0"/>
        <w:jc w:val="both"/>
        <w:rPr>
          <w:sz w:val="22"/>
          <w:szCs w:val="22"/>
          <w:lang w:val="el-GR" w:eastAsia="el-GR"/>
        </w:rPr>
      </w:pPr>
    </w:p>
    <w:p w:rsidR="00CF70A1" w:rsidRPr="001E4925" w:rsidRDefault="001E4925" w:rsidP="001E4925">
      <w:pPr>
        <w:autoSpaceDE w:val="0"/>
        <w:autoSpaceDN w:val="0"/>
        <w:adjustRightInd w:val="0"/>
        <w:jc w:val="both"/>
        <w:rPr>
          <w:sz w:val="22"/>
          <w:szCs w:val="22"/>
          <w:lang w:val="el-GR"/>
        </w:rPr>
      </w:pPr>
      <w:r w:rsidRPr="001E4925">
        <w:rPr>
          <w:sz w:val="22"/>
          <w:szCs w:val="22"/>
          <w:lang w:val="el-GR" w:eastAsia="el-GR"/>
        </w:rPr>
        <w:t>Αν εμφανιστούν σημεία καρδιακής αρρυθμίας κατά τη διάρκεια της θεραπείας με escitalopram, η θεραπεία θα πρέπει να σταματήσει και ένα ΗΚΓ θα πρέπει να εκτελείται.</w:t>
      </w:r>
    </w:p>
    <w:p w:rsidR="00CF70A1" w:rsidRDefault="00CF70A1" w:rsidP="00AD1EE4">
      <w:pPr>
        <w:jc w:val="both"/>
        <w:rPr>
          <w:sz w:val="22"/>
          <w:szCs w:val="22"/>
          <w:lang w:val="el-GR"/>
        </w:rPr>
      </w:pPr>
    </w:p>
    <w:p w:rsidR="00D83742" w:rsidRDefault="00D83742" w:rsidP="00AD1EE4">
      <w:pPr>
        <w:jc w:val="both"/>
        <w:rPr>
          <w:sz w:val="22"/>
          <w:szCs w:val="22"/>
          <w:lang w:val="el-GR"/>
        </w:rPr>
      </w:pPr>
    </w:p>
    <w:p w:rsidR="00602D70" w:rsidRPr="004602E0" w:rsidRDefault="00D83742" w:rsidP="009825E3">
      <w:pPr>
        <w:jc w:val="both"/>
        <w:rPr>
          <w:b/>
          <w:bCs/>
          <w:sz w:val="22"/>
          <w:szCs w:val="22"/>
          <w:lang w:val="el-GR"/>
        </w:rPr>
      </w:pPr>
      <w:r>
        <w:rPr>
          <w:sz w:val="22"/>
          <w:szCs w:val="22"/>
          <w:lang w:val="el-GR"/>
        </w:rPr>
        <w:br w:type="page"/>
      </w:r>
      <w:r w:rsidR="00602D70" w:rsidRPr="004602E0">
        <w:rPr>
          <w:b/>
          <w:bCs/>
          <w:sz w:val="22"/>
          <w:szCs w:val="22"/>
          <w:lang w:val="el-GR"/>
        </w:rPr>
        <w:lastRenderedPageBreak/>
        <w:t xml:space="preserve">4.5 </w:t>
      </w:r>
      <w:r w:rsidR="004602E0">
        <w:rPr>
          <w:b/>
          <w:sz w:val="22"/>
          <w:lang w:val="el-GR"/>
        </w:rPr>
        <w:t>Αλληλεπιδράσεις με άλλα φαρμακευτικά προϊόντα και άλλες μορφές αλληλεπίδρασης</w:t>
      </w:r>
    </w:p>
    <w:p w:rsidR="00CA3416" w:rsidRPr="00D83742" w:rsidRDefault="00CA3416" w:rsidP="00D83742">
      <w:pPr>
        <w:jc w:val="both"/>
        <w:rPr>
          <w:sz w:val="22"/>
          <w:szCs w:val="22"/>
          <w:lang w:val="el-GR"/>
        </w:rPr>
      </w:pPr>
    </w:p>
    <w:p w:rsidR="00D83742" w:rsidRDefault="00D83742" w:rsidP="00D83742">
      <w:pPr>
        <w:autoSpaceDE w:val="0"/>
        <w:autoSpaceDN w:val="0"/>
        <w:adjustRightInd w:val="0"/>
        <w:jc w:val="both"/>
        <w:rPr>
          <w:b/>
          <w:bCs/>
          <w:sz w:val="22"/>
          <w:szCs w:val="22"/>
          <w:lang w:val="el-GR" w:eastAsia="el-GR"/>
        </w:rPr>
      </w:pPr>
      <w:r w:rsidRPr="00D83742">
        <w:rPr>
          <w:b/>
          <w:bCs/>
          <w:sz w:val="22"/>
          <w:szCs w:val="22"/>
          <w:lang w:val="el-GR" w:eastAsia="el-GR"/>
        </w:rPr>
        <w:t>Φαρμακοδυναμικές αλληλεπιδράσεις</w:t>
      </w:r>
    </w:p>
    <w:p w:rsidR="00D83742" w:rsidRPr="00D83742" w:rsidRDefault="00D83742" w:rsidP="00D83742">
      <w:pPr>
        <w:autoSpaceDE w:val="0"/>
        <w:autoSpaceDN w:val="0"/>
        <w:adjustRightInd w:val="0"/>
        <w:jc w:val="both"/>
        <w:rPr>
          <w:bCs/>
          <w:sz w:val="22"/>
          <w:szCs w:val="22"/>
          <w:lang w:val="el-GR" w:eastAsia="el-GR"/>
        </w:rPr>
      </w:pPr>
    </w:p>
    <w:p w:rsidR="00D83742" w:rsidRPr="00D83742" w:rsidRDefault="00D83742" w:rsidP="00D83742">
      <w:pPr>
        <w:autoSpaceDE w:val="0"/>
        <w:autoSpaceDN w:val="0"/>
        <w:adjustRightInd w:val="0"/>
        <w:jc w:val="both"/>
        <w:rPr>
          <w:i/>
          <w:sz w:val="22"/>
          <w:szCs w:val="22"/>
          <w:lang w:val="el-GR" w:eastAsia="el-GR"/>
        </w:rPr>
      </w:pPr>
      <w:r w:rsidRPr="00D83742">
        <w:rPr>
          <w:i/>
          <w:sz w:val="22"/>
          <w:szCs w:val="22"/>
          <w:lang w:val="el-GR" w:eastAsia="el-GR"/>
        </w:rPr>
        <w:t>Συνδυασμοί που αντενδείκνυνται</w:t>
      </w:r>
    </w:p>
    <w:p w:rsidR="00D83742" w:rsidRDefault="00D83742" w:rsidP="00D83742">
      <w:pPr>
        <w:autoSpaceDE w:val="0"/>
        <w:autoSpaceDN w:val="0"/>
        <w:adjustRightInd w:val="0"/>
        <w:jc w:val="both"/>
        <w:rPr>
          <w:sz w:val="22"/>
          <w:szCs w:val="22"/>
          <w:lang w:val="el-GR" w:eastAsia="el-GR"/>
        </w:rPr>
      </w:pPr>
    </w:p>
    <w:p w:rsidR="00D83742" w:rsidRPr="003D6FCC" w:rsidRDefault="00D83742" w:rsidP="00D83742">
      <w:pPr>
        <w:autoSpaceDE w:val="0"/>
        <w:autoSpaceDN w:val="0"/>
        <w:adjustRightInd w:val="0"/>
        <w:jc w:val="both"/>
        <w:rPr>
          <w:b/>
          <w:sz w:val="22"/>
          <w:szCs w:val="22"/>
          <w:lang w:val="el-GR" w:eastAsia="el-GR"/>
        </w:rPr>
      </w:pPr>
      <w:r w:rsidRPr="003D6FCC">
        <w:rPr>
          <w:b/>
          <w:sz w:val="22"/>
          <w:szCs w:val="22"/>
          <w:lang w:val="el-GR" w:eastAsia="el-GR"/>
        </w:rPr>
        <w:t>Παράταση του διαστήματος QT</w:t>
      </w:r>
    </w:p>
    <w:p w:rsidR="004A1655" w:rsidRDefault="004A1655" w:rsidP="00D83742">
      <w:pPr>
        <w:autoSpaceDE w:val="0"/>
        <w:autoSpaceDN w:val="0"/>
        <w:adjustRightInd w:val="0"/>
        <w:jc w:val="both"/>
        <w:rPr>
          <w:sz w:val="22"/>
          <w:szCs w:val="22"/>
          <w:lang w:val="el-GR" w:eastAsia="el-GR"/>
        </w:rPr>
      </w:pPr>
    </w:p>
    <w:p w:rsidR="00D83742" w:rsidRPr="00D83742" w:rsidRDefault="00D83742" w:rsidP="00D83742">
      <w:pPr>
        <w:autoSpaceDE w:val="0"/>
        <w:autoSpaceDN w:val="0"/>
        <w:adjustRightInd w:val="0"/>
        <w:jc w:val="both"/>
        <w:rPr>
          <w:sz w:val="22"/>
          <w:szCs w:val="22"/>
          <w:lang w:val="el-GR"/>
        </w:rPr>
      </w:pPr>
      <w:r w:rsidRPr="00D83742">
        <w:rPr>
          <w:sz w:val="22"/>
          <w:szCs w:val="22"/>
          <w:lang w:val="el-GR" w:eastAsia="el-GR"/>
        </w:rPr>
        <w:t>Οι φαρμακοκινητικές και φαρμακοδυναμικές μελέτες της escitalopram σε</w:t>
      </w:r>
      <w:r>
        <w:rPr>
          <w:sz w:val="22"/>
          <w:szCs w:val="22"/>
          <w:lang w:val="el-GR" w:eastAsia="el-GR"/>
        </w:rPr>
        <w:t xml:space="preserve"> </w:t>
      </w:r>
      <w:r w:rsidRPr="00D83742">
        <w:rPr>
          <w:sz w:val="22"/>
          <w:szCs w:val="22"/>
          <w:lang w:val="el-GR" w:eastAsia="el-GR"/>
        </w:rPr>
        <w:t>συνδυασμό με άλλα φαρμακευτικά προϊόντα που παρατείνουν το διάστημα QT δεν</w:t>
      </w:r>
      <w:r>
        <w:rPr>
          <w:sz w:val="22"/>
          <w:szCs w:val="22"/>
          <w:lang w:val="el-GR" w:eastAsia="el-GR"/>
        </w:rPr>
        <w:t xml:space="preserve"> </w:t>
      </w:r>
      <w:r w:rsidRPr="00D83742">
        <w:rPr>
          <w:sz w:val="22"/>
          <w:szCs w:val="22"/>
          <w:lang w:val="el-GR" w:eastAsia="el-GR"/>
        </w:rPr>
        <w:t>έχουν πραγματοποιηθεί. Αθροιστική δράση της escitalopram και αυτών των</w:t>
      </w:r>
      <w:r>
        <w:rPr>
          <w:sz w:val="22"/>
          <w:szCs w:val="22"/>
          <w:lang w:val="el-GR" w:eastAsia="el-GR"/>
        </w:rPr>
        <w:t xml:space="preserve"> </w:t>
      </w:r>
      <w:r w:rsidRPr="00D83742">
        <w:rPr>
          <w:sz w:val="22"/>
          <w:szCs w:val="22"/>
          <w:lang w:val="el-GR" w:eastAsia="el-GR"/>
        </w:rPr>
        <w:t>φαρμακευτικών προϊόντων δεν μπορεί να αποκλειστεί. Για αυτό, η συγχορήγηση</w:t>
      </w:r>
      <w:r>
        <w:rPr>
          <w:sz w:val="22"/>
          <w:szCs w:val="22"/>
          <w:lang w:val="el-GR" w:eastAsia="el-GR"/>
        </w:rPr>
        <w:t xml:space="preserve"> </w:t>
      </w:r>
      <w:r w:rsidR="005578E3">
        <w:rPr>
          <w:sz w:val="22"/>
          <w:szCs w:val="22"/>
          <w:lang w:val="el-GR" w:eastAsia="el-GR"/>
        </w:rPr>
        <w:t xml:space="preserve">της </w:t>
      </w:r>
      <w:r w:rsidRPr="00D83742">
        <w:rPr>
          <w:sz w:val="22"/>
          <w:szCs w:val="22"/>
          <w:lang w:val="el-GR" w:eastAsia="el-GR"/>
        </w:rPr>
        <w:t>escitalopram με τέτοια φαρμακευτικά προϊόντα που παρατείνουν το διάστημα</w:t>
      </w:r>
      <w:r>
        <w:rPr>
          <w:sz w:val="22"/>
          <w:szCs w:val="22"/>
          <w:lang w:val="el-GR" w:eastAsia="el-GR"/>
        </w:rPr>
        <w:t xml:space="preserve"> </w:t>
      </w:r>
      <w:r w:rsidRPr="00D83742">
        <w:rPr>
          <w:sz w:val="22"/>
          <w:szCs w:val="22"/>
          <w:lang w:val="el-GR" w:eastAsia="el-GR"/>
        </w:rPr>
        <w:t>QT, όπως αντιαρρυθμικά τάξης ΙΑ και ΙΙΙ, αντιψυχωσικά (π.χ. παράγωγα</w:t>
      </w:r>
      <w:r>
        <w:rPr>
          <w:sz w:val="22"/>
          <w:szCs w:val="22"/>
          <w:lang w:val="el-GR" w:eastAsia="el-GR"/>
        </w:rPr>
        <w:t xml:space="preserve"> </w:t>
      </w:r>
      <w:r w:rsidRPr="00D83742">
        <w:rPr>
          <w:sz w:val="22"/>
          <w:szCs w:val="22"/>
          <w:lang w:val="el-GR" w:eastAsia="el-GR"/>
        </w:rPr>
        <w:t>φαινοθειαζίνης, πιμοζίδη, αλοπεριδόλη), τα τρικυκλικά αντικαταθλιπτικά, ορισμένα</w:t>
      </w:r>
      <w:r>
        <w:rPr>
          <w:sz w:val="22"/>
          <w:szCs w:val="22"/>
          <w:lang w:val="el-GR" w:eastAsia="el-GR"/>
        </w:rPr>
        <w:t xml:space="preserve"> </w:t>
      </w:r>
      <w:r w:rsidRPr="00D83742">
        <w:rPr>
          <w:sz w:val="22"/>
          <w:szCs w:val="22"/>
          <w:lang w:val="el-GR" w:eastAsia="el-GR"/>
        </w:rPr>
        <w:t>αντιμικροβιακά (π.χ. σπαρφλοξασίνη, μοξιφλοξασίνη, ερυθρομυκίνη IV,</w:t>
      </w:r>
      <w:r>
        <w:rPr>
          <w:sz w:val="22"/>
          <w:szCs w:val="22"/>
          <w:lang w:val="el-GR" w:eastAsia="el-GR"/>
        </w:rPr>
        <w:t xml:space="preserve"> </w:t>
      </w:r>
      <w:r w:rsidRPr="00D83742">
        <w:rPr>
          <w:sz w:val="22"/>
          <w:szCs w:val="22"/>
          <w:lang w:val="el-GR" w:eastAsia="el-GR"/>
        </w:rPr>
        <w:t>πενταμιδίνη, θεραπεία κατά της ελονοσίας, ιδιαίτερα αλοφαντρίνη), ορισμένα</w:t>
      </w:r>
      <w:r>
        <w:rPr>
          <w:sz w:val="22"/>
          <w:szCs w:val="22"/>
          <w:lang w:val="el-GR" w:eastAsia="el-GR"/>
        </w:rPr>
        <w:t xml:space="preserve"> </w:t>
      </w:r>
      <w:r w:rsidRPr="00D83742">
        <w:rPr>
          <w:sz w:val="22"/>
          <w:szCs w:val="22"/>
          <w:lang w:val="el-GR" w:eastAsia="el-GR"/>
        </w:rPr>
        <w:t>αντιισταμινικά (αστεμιζόλη, μιζολαστίνη), αντενδείκνυται.</w:t>
      </w:r>
    </w:p>
    <w:p w:rsidR="00D83742" w:rsidRDefault="00D83742" w:rsidP="00D83742">
      <w:pPr>
        <w:autoSpaceDE w:val="0"/>
        <w:autoSpaceDN w:val="0"/>
        <w:adjustRightInd w:val="0"/>
        <w:jc w:val="both"/>
        <w:rPr>
          <w:sz w:val="22"/>
          <w:szCs w:val="22"/>
          <w:lang w:val="el-GR" w:eastAsia="el-GR"/>
        </w:rPr>
      </w:pPr>
    </w:p>
    <w:p w:rsidR="00D83742" w:rsidRPr="004A1655" w:rsidRDefault="00D83742" w:rsidP="00D83742">
      <w:pPr>
        <w:autoSpaceDE w:val="0"/>
        <w:autoSpaceDN w:val="0"/>
        <w:adjustRightInd w:val="0"/>
        <w:jc w:val="both"/>
        <w:rPr>
          <w:b/>
          <w:iCs/>
          <w:sz w:val="22"/>
          <w:szCs w:val="22"/>
          <w:lang w:val="el-GR" w:eastAsia="el-GR"/>
        </w:rPr>
      </w:pPr>
      <w:r w:rsidRPr="004A1655">
        <w:rPr>
          <w:b/>
          <w:iCs/>
          <w:sz w:val="22"/>
          <w:szCs w:val="22"/>
          <w:lang w:val="el-GR" w:eastAsia="el-GR"/>
        </w:rPr>
        <w:t>Μη εκλεκτικοί αναστολείς ΜΑΟ</w:t>
      </w:r>
    </w:p>
    <w:p w:rsidR="004A1655" w:rsidRDefault="004A1655" w:rsidP="00D83742">
      <w:pPr>
        <w:autoSpaceDE w:val="0"/>
        <w:autoSpaceDN w:val="0"/>
        <w:adjustRightInd w:val="0"/>
        <w:jc w:val="both"/>
        <w:rPr>
          <w:sz w:val="22"/>
          <w:szCs w:val="22"/>
          <w:lang w:val="el-GR" w:eastAsia="el-GR"/>
        </w:rPr>
      </w:pPr>
    </w:p>
    <w:p w:rsidR="00D83742" w:rsidRDefault="00D83742" w:rsidP="00D83742">
      <w:pPr>
        <w:autoSpaceDE w:val="0"/>
        <w:autoSpaceDN w:val="0"/>
        <w:adjustRightInd w:val="0"/>
        <w:jc w:val="both"/>
        <w:rPr>
          <w:sz w:val="22"/>
          <w:szCs w:val="22"/>
          <w:lang w:val="el-GR" w:eastAsia="el-GR"/>
        </w:rPr>
      </w:pPr>
      <w:r w:rsidRPr="00D83742">
        <w:rPr>
          <w:sz w:val="22"/>
          <w:szCs w:val="22"/>
          <w:lang w:val="el-GR" w:eastAsia="el-GR"/>
        </w:rPr>
        <w:t>Περιπτώσεις σοβαρών αντιδράσεων έχουν αναφερθεί σε ασθενείς που ελάμβαναν</w:t>
      </w:r>
      <w:r w:rsidR="004A1655">
        <w:rPr>
          <w:sz w:val="22"/>
          <w:szCs w:val="22"/>
          <w:lang w:val="el-GR" w:eastAsia="el-GR"/>
        </w:rPr>
        <w:t xml:space="preserve"> </w:t>
      </w:r>
      <w:r w:rsidRPr="00D83742">
        <w:rPr>
          <w:sz w:val="22"/>
          <w:szCs w:val="22"/>
          <w:lang w:val="el-GR" w:eastAsia="el-GR"/>
        </w:rPr>
        <w:t>αγωγή με έναν SSRI σε συνδυασμό με μη εκλεκτικό, μη αναστρέψιμο αναστολέα</w:t>
      </w:r>
      <w:r w:rsidR="004A1655">
        <w:rPr>
          <w:sz w:val="22"/>
          <w:szCs w:val="22"/>
          <w:lang w:val="el-GR" w:eastAsia="el-GR"/>
        </w:rPr>
        <w:t xml:space="preserve"> </w:t>
      </w:r>
      <w:r w:rsidRPr="00D83742">
        <w:rPr>
          <w:sz w:val="22"/>
          <w:szCs w:val="22"/>
          <w:lang w:val="el-GR" w:eastAsia="el-GR"/>
        </w:rPr>
        <w:t>της μονοαμινοξειδάσης (MAOI) και σε ασθενείς που πρόσφατα είχαν διακόψει τη</w:t>
      </w:r>
      <w:r w:rsidR="004A1655">
        <w:rPr>
          <w:sz w:val="22"/>
          <w:szCs w:val="22"/>
          <w:lang w:val="el-GR" w:eastAsia="el-GR"/>
        </w:rPr>
        <w:t xml:space="preserve"> </w:t>
      </w:r>
      <w:r w:rsidRPr="00D83742">
        <w:rPr>
          <w:sz w:val="22"/>
          <w:szCs w:val="22"/>
          <w:lang w:val="el-GR" w:eastAsia="el-GR"/>
        </w:rPr>
        <w:t>θεραπεία με έναν SSRI και είχαν αρχίσει θεραπεία με έναν αναστολέα της MAO</w:t>
      </w:r>
      <w:r w:rsidR="004A1655">
        <w:rPr>
          <w:sz w:val="22"/>
          <w:szCs w:val="22"/>
          <w:lang w:val="el-GR" w:eastAsia="el-GR"/>
        </w:rPr>
        <w:t xml:space="preserve"> </w:t>
      </w:r>
      <w:r w:rsidRPr="00D83742">
        <w:rPr>
          <w:sz w:val="22"/>
          <w:szCs w:val="22"/>
          <w:lang w:val="el-GR" w:eastAsia="el-GR"/>
        </w:rPr>
        <w:t>(βλέπε ενότητα 4.3). Σε μερικές περιπτώσεις ο ασθενής εμφάνισε σεροτονινεργικό</w:t>
      </w:r>
      <w:r w:rsidR="004A1655">
        <w:rPr>
          <w:sz w:val="22"/>
          <w:szCs w:val="22"/>
          <w:lang w:val="el-GR" w:eastAsia="el-GR"/>
        </w:rPr>
        <w:t xml:space="preserve"> </w:t>
      </w:r>
      <w:r w:rsidRPr="00D83742">
        <w:rPr>
          <w:sz w:val="22"/>
          <w:szCs w:val="22"/>
          <w:lang w:val="el-GR" w:eastAsia="el-GR"/>
        </w:rPr>
        <w:t>σύνδρομο (βλέπε ενότητα 4.8).</w:t>
      </w:r>
    </w:p>
    <w:p w:rsidR="00D83742" w:rsidRPr="00D83742" w:rsidRDefault="00D83742" w:rsidP="00D83742">
      <w:pPr>
        <w:autoSpaceDE w:val="0"/>
        <w:autoSpaceDN w:val="0"/>
        <w:adjustRightInd w:val="0"/>
        <w:jc w:val="both"/>
        <w:rPr>
          <w:sz w:val="22"/>
          <w:szCs w:val="22"/>
          <w:lang w:val="el-GR" w:eastAsia="el-GR"/>
        </w:rPr>
      </w:pPr>
    </w:p>
    <w:p w:rsidR="00D83742" w:rsidRDefault="00D83742" w:rsidP="00D83742">
      <w:pPr>
        <w:autoSpaceDE w:val="0"/>
        <w:autoSpaceDN w:val="0"/>
        <w:adjustRightInd w:val="0"/>
        <w:jc w:val="both"/>
        <w:rPr>
          <w:sz w:val="22"/>
          <w:szCs w:val="22"/>
          <w:lang w:val="el-GR" w:eastAsia="el-GR"/>
        </w:rPr>
      </w:pPr>
      <w:r w:rsidRPr="00D83742">
        <w:rPr>
          <w:sz w:val="22"/>
          <w:szCs w:val="22"/>
          <w:lang w:val="el-GR" w:eastAsia="el-GR"/>
        </w:rPr>
        <w:t xml:space="preserve">Ο συνδυασμός escitalopram με μη εκλεκτικούς μη αναστρέψιμους αναστολείς </w:t>
      </w:r>
      <w:r w:rsidR="004A1655">
        <w:rPr>
          <w:sz w:val="22"/>
          <w:szCs w:val="22"/>
          <w:lang w:val="el-GR" w:eastAsia="el-GR"/>
        </w:rPr>
        <w:t xml:space="preserve">της </w:t>
      </w:r>
      <w:r w:rsidRPr="00D83742">
        <w:rPr>
          <w:sz w:val="22"/>
          <w:szCs w:val="22"/>
          <w:lang w:val="el-GR" w:eastAsia="el-GR"/>
        </w:rPr>
        <w:t>ΜΑΟ αντενδείκνυται. Η αγωγή με escitalopram μπορεί να ξεκινήσει 14 ημέρες μετά</w:t>
      </w:r>
      <w:r w:rsidR="004A1655">
        <w:rPr>
          <w:sz w:val="22"/>
          <w:szCs w:val="22"/>
          <w:lang w:val="el-GR" w:eastAsia="el-GR"/>
        </w:rPr>
        <w:t xml:space="preserve"> </w:t>
      </w:r>
      <w:r w:rsidRPr="00D83742">
        <w:rPr>
          <w:sz w:val="22"/>
          <w:szCs w:val="22"/>
          <w:lang w:val="el-GR" w:eastAsia="el-GR"/>
        </w:rPr>
        <w:t>τη διακοπή της θεραπείας με μη αναστρέψιμους αναστολείς της MAO. Πρέπει να</w:t>
      </w:r>
      <w:r w:rsidR="004A1655">
        <w:rPr>
          <w:sz w:val="22"/>
          <w:szCs w:val="22"/>
          <w:lang w:val="el-GR" w:eastAsia="el-GR"/>
        </w:rPr>
        <w:t xml:space="preserve"> </w:t>
      </w:r>
      <w:r w:rsidRPr="00D83742">
        <w:rPr>
          <w:sz w:val="22"/>
          <w:szCs w:val="22"/>
          <w:lang w:val="el-GR" w:eastAsia="el-GR"/>
        </w:rPr>
        <w:t>περάσουν τουλάχιστον 7 ημέρες μετά τη διακοπή αγωγής με escitalopram πριν την</w:t>
      </w:r>
      <w:r w:rsidR="004A1655">
        <w:rPr>
          <w:sz w:val="22"/>
          <w:szCs w:val="22"/>
          <w:lang w:val="el-GR" w:eastAsia="el-GR"/>
        </w:rPr>
        <w:t xml:space="preserve"> </w:t>
      </w:r>
      <w:r w:rsidRPr="00D83742">
        <w:rPr>
          <w:sz w:val="22"/>
          <w:szCs w:val="22"/>
          <w:lang w:val="el-GR" w:eastAsia="el-GR"/>
        </w:rPr>
        <w:t>έναρξη αγωγής με μη εκλεκτικό μη αναστρέψιμο MAOΙ.</w:t>
      </w:r>
    </w:p>
    <w:p w:rsidR="00D83742" w:rsidRPr="00D83742" w:rsidRDefault="00D83742" w:rsidP="00D83742">
      <w:pPr>
        <w:autoSpaceDE w:val="0"/>
        <w:autoSpaceDN w:val="0"/>
        <w:adjustRightInd w:val="0"/>
        <w:jc w:val="both"/>
        <w:rPr>
          <w:sz w:val="22"/>
          <w:szCs w:val="22"/>
          <w:lang w:val="el-GR" w:eastAsia="el-GR"/>
        </w:rPr>
      </w:pPr>
    </w:p>
    <w:p w:rsidR="00D83742" w:rsidRPr="004A1655" w:rsidRDefault="00D83742" w:rsidP="00D83742">
      <w:pPr>
        <w:autoSpaceDE w:val="0"/>
        <w:autoSpaceDN w:val="0"/>
        <w:adjustRightInd w:val="0"/>
        <w:jc w:val="both"/>
        <w:rPr>
          <w:b/>
          <w:iCs/>
          <w:sz w:val="22"/>
          <w:szCs w:val="22"/>
          <w:lang w:val="el-GR" w:eastAsia="el-GR"/>
        </w:rPr>
      </w:pPr>
      <w:r w:rsidRPr="004A1655">
        <w:rPr>
          <w:b/>
          <w:iCs/>
          <w:sz w:val="22"/>
          <w:szCs w:val="22"/>
          <w:lang w:val="el-GR" w:eastAsia="el-GR"/>
        </w:rPr>
        <w:t>Αναστρέψιμος, εκλεκτικός αναστολέας ΜΑΟ-Α (μονοκλοβεμίδη)</w:t>
      </w:r>
    </w:p>
    <w:p w:rsidR="004A1655" w:rsidRDefault="004A1655" w:rsidP="00D83742">
      <w:pPr>
        <w:autoSpaceDE w:val="0"/>
        <w:autoSpaceDN w:val="0"/>
        <w:adjustRightInd w:val="0"/>
        <w:jc w:val="both"/>
        <w:rPr>
          <w:sz w:val="22"/>
          <w:szCs w:val="22"/>
          <w:lang w:val="el-GR" w:eastAsia="el-GR"/>
        </w:rPr>
      </w:pPr>
    </w:p>
    <w:p w:rsidR="00D83742" w:rsidRDefault="00D83742" w:rsidP="00D83742">
      <w:pPr>
        <w:autoSpaceDE w:val="0"/>
        <w:autoSpaceDN w:val="0"/>
        <w:adjustRightInd w:val="0"/>
        <w:jc w:val="both"/>
        <w:rPr>
          <w:sz w:val="22"/>
          <w:szCs w:val="22"/>
          <w:lang w:val="el-GR" w:eastAsia="el-GR"/>
        </w:rPr>
      </w:pPr>
      <w:r w:rsidRPr="00D83742">
        <w:rPr>
          <w:sz w:val="22"/>
          <w:szCs w:val="22"/>
          <w:lang w:val="el-GR" w:eastAsia="el-GR"/>
        </w:rPr>
        <w:t>Λόγω του κινδύνου εμφάνισης σεροτονινεργικού συνδρόμου, ο συνδυασμός</w:t>
      </w:r>
      <w:r w:rsidR="004A1655">
        <w:rPr>
          <w:sz w:val="22"/>
          <w:szCs w:val="22"/>
          <w:lang w:val="el-GR" w:eastAsia="el-GR"/>
        </w:rPr>
        <w:t xml:space="preserve"> </w:t>
      </w:r>
      <w:r w:rsidRPr="00D83742">
        <w:rPr>
          <w:sz w:val="22"/>
          <w:szCs w:val="22"/>
          <w:lang w:val="el-GR" w:eastAsia="el-GR"/>
        </w:rPr>
        <w:t>escitalopram με έναν αναστολέα ΜΑΟ-Α όπως η μοκλοβεμίδη, αντενδείκνυται</w:t>
      </w:r>
      <w:r w:rsidR="004A1655">
        <w:rPr>
          <w:sz w:val="22"/>
          <w:szCs w:val="22"/>
          <w:lang w:val="el-GR" w:eastAsia="el-GR"/>
        </w:rPr>
        <w:t xml:space="preserve"> </w:t>
      </w:r>
      <w:r w:rsidRPr="00D83742">
        <w:rPr>
          <w:sz w:val="22"/>
          <w:szCs w:val="22"/>
          <w:lang w:val="el-GR" w:eastAsia="el-GR"/>
        </w:rPr>
        <w:t>(βλέπε ενότητα 4.3). Εάν ο συνδυασμός είναι αναγκαίος, αυτός θα πρέπει να</w:t>
      </w:r>
      <w:r w:rsidR="004A1655">
        <w:rPr>
          <w:sz w:val="22"/>
          <w:szCs w:val="22"/>
          <w:lang w:val="el-GR" w:eastAsia="el-GR"/>
        </w:rPr>
        <w:t xml:space="preserve"> </w:t>
      </w:r>
      <w:r w:rsidRPr="00D83742">
        <w:rPr>
          <w:sz w:val="22"/>
          <w:szCs w:val="22"/>
          <w:lang w:val="el-GR" w:eastAsia="el-GR"/>
        </w:rPr>
        <w:t>ξεκινήσει από την χαμηλότερη συνιστώμενη δοσολογία και θα πρέπει να υπάρχει</w:t>
      </w:r>
      <w:r w:rsidR="004A1655">
        <w:rPr>
          <w:sz w:val="22"/>
          <w:szCs w:val="22"/>
          <w:lang w:val="el-GR" w:eastAsia="el-GR"/>
        </w:rPr>
        <w:t xml:space="preserve"> </w:t>
      </w:r>
      <w:r w:rsidRPr="00D83742">
        <w:rPr>
          <w:sz w:val="22"/>
          <w:szCs w:val="22"/>
          <w:lang w:val="el-GR" w:eastAsia="el-GR"/>
        </w:rPr>
        <w:t>στενή κλινική παρακολούθηση.</w:t>
      </w:r>
    </w:p>
    <w:p w:rsidR="00D83742" w:rsidRPr="00D83742" w:rsidRDefault="00D83742" w:rsidP="00D83742">
      <w:pPr>
        <w:autoSpaceDE w:val="0"/>
        <w:autoSpaceDN w:val="0"/>
        <w:adjustRightInd w:val="0"/>
        <w:jc w:val="both"/>
        <w:rPr>
          <w:sz w:val="22"/>
          <w:szCs w:val="22"/>
          <w:lang w:val="el-GR" w:eastAsia="el-GR"/>
        </w:rPr>
      </w:pPr>
    </w:p>
    <w:p w:rsidR="00D83742" w:rsidRPr="004A1655" w:rsidRDefault="00D83742" w:rsidP="00D83742">
      <w:pPr>
        <w:autoSpaceDE w:val="0"/>
        <w:autoSpaceDN w:val="0"/>
        <w:adjustRightInd w:val="0"/>
        <w:jc w:val="both"/>
        <w:rPr>
          <w:b/>
          <w:iCs/>
          <w:sz w:val="22"/>
          <w:szCs w:val="22"/>
          <w:lang w:val="el-GR" w:eastAsia="el-GR"/>
        </w:rPr>
      </w:pPr>
      <w:r w:rsidRPr="004A1655">
        <w:rPr>
          <w:b/>
          <w:iCs/>
          <w:sz w:val="22"/>
          <w:szCs w:val="22"/>
          <w:lang w:val="el-GR" w:eastAsia="el-GR"/>
        </w:rPr>
        <w:t>Αναστρέψιμος, μη εκλεκτικός αναστολέας ΜΑΟ-Β (λινεζολίδη)</w:t>
      </w:r>
    </w:p>
    <w:p w:rsidR="004A1655" w:rsidRDefault="004A1655" w:rsidP="00D83742">
      <w:pPr>
        <w:autoSpaceDE w:val="0"/>
        <w:autoSpaceDN w:val="0"/>
        <w:adjustRightInd w:val="0"/>
        <w:jc w:val="both"/>
        <w:rPr>
          <w:sz w:val="22"/>
          <w:szCs w:val="22"/>
          <w:lang w:val="el-GR" w:eastAsia="el-GR"/>
        </w:rPr>
      </w:pPr>
    </w:p>
    <w:p w:rsidR="00D83742" w:rsidRDefault="00D83742" w:rsidP="00D83742">
      <w:pPr>
        <w:autoSpaceDE w:val="0"/>
        <w:autoSpaceDN w:val="0"/>
        <w:adjustRightInd w:val="0"/>
        <w:jc w:val="both"/>
        <w:rPr>
          <w:sz w:val="22"/>
          <w:szCs w:val="22"/>
          <w:lang w:val="el-GR" w:eastAsia="el-GR"/>
        </w:rPr>
      </w:pPr>
      <w:r w:rsidRPr="00D83742">
        <w:rPr>
          <w:sz w:val="22"/>
          <w:szCs w:val="22"/>
          <w:lang w:val="el-GR" w:eastAsia="el-GR"/>
        </w:rPr>
        <w:t>Το αντιβιοτικό λινεζολίδη είναι ένας αναστρέψιμος, μη εκλεκτικός αναστολέας</w:t>
      </w:r>
      <w:r w:rsidR="004A1655">
        <w:rPr>
          <w:sz w:val="22"/>
          <w:szCs w:val="22"/>
          <w:lang w:val="el-GR" w:eastAsia="el-GR"/>
        </w:rPr>
        <w:t xml:space="preserve"> </w:t>
      </w:r>
      <w:r w:rsidRPr="00D83742">
        <w:rPr>
          <w:sz w:val="22"/>
          <w:szCs w:val="22"/>
          <w:lang w:val="el-GR" w:eastAsia="el-GR"/>
        </w:rPr>
        <w:t>ΜΑΟ και δεν θα πρέπει να χορηγείται σε ασθενείς υπό θεραπεία με</w:t>
      </w:r>
      <w:r w:rsidR="004A1655">
        <w:rPr>
          <w:sz w:val="22"/>
          <w:szCs w:val="22"/>
          <w:lang w:val="el-GR" w:eastAsia="el-GR"/>
        </w:rPr>
        <w:t xml:space="preserve"> </w:t>
      </w:r>
      <w:r w:rsidRPr="00D83742">
        <w:rPr>
          <w:sz w:val="22"/>
          <w:szCs w:val="22"/>
          <w:lang w:val="el-GR" w:eastAsia="el-GR"/>
        </w:rPr>
        <w:t>escitalopram. Εάν ο συνδυασμός αποδειχθεί απαραίτητος, θα πρέπει να χορηγείται</w:t>
      </w:r>
      <w:r w:rsidR="004A1655">
        <w:rPr>
          <w:sz w:val="22"/>
          <w:szCs w:val="22"/>
          <w:lang w:val="el-GR" w:eastAsia="el-GR"/>
        </w:rPr>
        <w:t xml:space="preserve"> </w:t>
      </w:r>
      <w:r w:rsidRPr="00D83742">
        <w:rPr>
          <w:sz w:val="22"/>
          <w:szCs w:val="22"/>
          <w:lang w:val="el-GR" w:eastAsia="el-GR"/>
        </w:rPr>
        <w:t>στις ελάχιστες δόσεις και υπό στενή ιατρική παρακολούθηση (βλέπε ενότητα 4.3).</w:t>
      </w:r>
    </w:p>
    <w:p w:rsidR="004A1655" w:rsidRPr="00D83742" w:rsidRDefault="004A1655" w:rsidP="00D83742">
      <w:pPr>
        <w:autoSpaceDE w:val="0"/>
        <w:autoSpaceDN w:val="0"/>
        <w:adjustRightInd w:val="0"/>
        <w:jc w:val="both"/>
        <w:rPr>
          <w:sz w:val="22"/>
          <w:szCs w:val="22"/>
          <w:lang w:val="el-GR" w:eastAsia="el-GR"/>
        </w:rPr>
      </w:pPr>
    </w:p>
    <w:p w:rsidR="00D83742" w:rsidRPr="004A1655" w:rsidRDefault="00D83742" w:rsidP="00D83742">
      <w:pPr>
        <w:autoSpaceDE w:val="0"/>
        <w:autoSpaceDN w:val="0"/>
        <w:adjustRightInd w:val="0"/>
        <w:jc w:val="both"/>
        <w:rPr>
          <w:b/>
          <w:iCs/>
          <w:sz w:val="22"/>
          <w:szCs w:val="22"/>
          <w:lang w:val="el-GR" w:eastAsia="el-GR"/>
        </w:rPr>
      </w:pPr>
      <w:r w:rsidRPr="004A1655">
        <w:rPr>
          <w:b/>
          <w:iCs/>
          <w:sz w:val="22"/>
          <w:szCs w:val="22"/>
          <w:lang w:val="el-GR" w:eastAsia="el-GR"/>
        </w:rPr>
        <w:t>Μη αναστρέψιμος, εκλεκτικός αναστολέας ΜΑΟ (Selegiline)</w:t>
      </w:r>
    </w:p>
    <w:p w:rsidR="004A1655" w:rsidRDefault="004A1655" w:rsidP="00D83742">
      <w:pPr>
        <w:autoSpaceDE w:val="0"/>
        <w:autoSpaceDN w:val="0"/>
        <w:adjustRightInd w:val="0"/>
        <w:jc w:val="both"/>
        <w:rPr>
          <w:sz w:val="22"/>
          <w:szCs w:val="22"/>
          <w:lang w:val="el-GR" w:eastAsia="el-GR"/>
        </w:rPr>
      </w:pPr>
    </w:p>
    <w:p w:rsidR="00D83742" w:rsidRDefault="00D83742" w:rsidP="00D83742">
      <w:pPr>
        <w:autoSpaceDE w:val="0"/>
        <w:autoSpaceDN w:val="0"/>
        <w:adjustRightInd w:val="0"/>
        <w:jc w:val="both"/>
        <w:rPr>
          <w:sz w:val="22"/>
          <w:szCs w:val="22"/>
          <w:lang w:val="el-GR" w:eastAsia="el-GR"/>
        </w:rPr>
      </w:pPr>
      <w:r w:rsidRPr="00D83742">
        <w:rPr>
          <w:sz w:val="22"/>
          <w:szCs w:val="22"/>
          <w:lang w:val="el-GR" w:eastAsia="el-GR"/>
        </w:rPr>
        <w:t>Κατά τον συνδυασμό με selegiline (μη αναστρέψιμος αναστολέας ΜΑΟ-Β)</w:t>
      </w:r>
      <w:r w:rsidR="004A1655">
        <w:rPr>
          <w:sz w:val="22"/>
          <w:szCs w:val="22"/>
          <w:lang w:val="el-GR" w:eastAsia="el-GR"/>
        </w:rPr>
        <w:t xml:space="preserve"> </w:t>
      </w:r>
      <w:r w:rsidRPr="00D83742">
        <w:rPr>
          <w:sz w:val="22"/>
          <w:szCs w:val="22"/>
          <w:lang w:val="el-GR" w:eastAsia="el-GR"/>
        </w:rPr>
        <w:t>χρειάζεται προσοχή λόγω του κινδύνου εμφάνισης σεροτονινεργικού συνδρόμου.</w:t>
      </w:r>
      <w:r w:rsidR="004A1655">
        <w:rPr>
          <w:sz w:val="22"/>
          <w:szCs w:val="22"/>
          <w:lang w:val="el-GR" w:eastAsia="el-GR"/>
        </w:rPr>
        <w:t xml:space="preserve"> </w:t>
      </w:r>
      <w:r w:rsidR="005355AD">
        <w:rPr>
          <w:sz w:val="22"/>
          <w:szCs w:val="22"/>
          <w:lang w:val="el-GR" w:eastAsia="el-GR"/>
        </w:rPr>
        <w:t xml:space="preserve">Δόσεις </w:t>
      </w:r>
      <w:r w:rsidR="005355AD">
        <w:rPr>
          <w:sz w:val="22"/>
          <w:szCs w:val="22"/>
          <w:lang w:val="en-US" w:eastAsia="el-GR"/>
        </w:rPr>
        <w:t>selegiline</w:t>
      </w:r>
      <w:r w:rsidRPr="00D83742">
        <w:rPr>
          <w:sz w:val="22"/>
          <w:szCs w:val="22"/>
          <w:lang w:val="el-GR" w:eastAsia="el-GR"/>
        </w:rPr>
        <w:t xml:space="preserve"> μέχρι 10 </w:t>
      </w:r>
      <w:r w:rsidR="004A1655">
        <w:rPr>
          <w:sz w:val="22"/>
          <w:szCs w:val="22"/>
          <w:lang w:val="en-US" w:eastAsia="el-GR"/>
        </w:rPr>
        <w:t>mg</w:t>
      </w:r>
      <w:r w:rsidRPr="00D83742">
        <w:rPr>
          <w:sz w:val="22"/>
          <w:szCs w:val="22"/>
          <w:lang w:val="el-GR" w:eastAsia="el-GR"/>
        </w:rPr>
        <w:t xml:space="preserve"> ημερησίως έχουν συγχορηγηθεί με ασφάλεια με</w:t>
      </w:r>
      <w:r w:rsidR="004A1655">
        <w:rPr>
          <w:sz w:val="22"/>
          <w:szCs w:val="22"/>
          <w:lang w:val="el-GR" w:eastAsia="el-GR"/>
        </w:rPr>
        <w:t xml:space="preserve"> </w:t>
      </w:r>
      <w:r w:rsidRPr="00D83742">
        <w:rPr>
          <w:sz w:val="22"/>
          <w:szCs w:val="22"/>
          <w:lang w:val="el-GR" w:eastAsia="el-GR"/>
        </w:rPr>
        <w:t>ρακεμική escitalopram</w:t>
      </w:r>
      <w:r w:rsidR="004A1655">
        <w:rPr>
          <w:sz w:val="22"/>
          <w:szCs w:val="22"/>
          <w:lang w:val="el-GR" w:eastAsia="el-GR"/>
        </w:rPr>
        <w:t>.</w:t>
      </w:r>
    </w:p>
    <w:p w:rsidR="00D83742" w:rsidRPr="00D83742" w:rsidRDefault="00D83742" w:rsidP="00D83742">
      <w:pPr>
        <w:autoSpaceDE w:val="0"/>
        <w:autoSpaceDN w:val="0"/>
        <w:adjustRightInd w:val="0"/>
        <w:jc w:val="both"/>
        <w:rPr>
          <w:sz w:val="22"/>
          <w:szCs w:val="22"/>
          <w:lang w:val="el-GR" w:eastAsia="el-GR"/>
        </w:rPr>
      </w:pPr>
    </w:p>
    <w:p w:rsidR="00D83742" w:rsidRDefault="00D83742" w:rsidP="009825E3">
      <w:pPr>
        <w:jc w:val="both"/>
        <w:rPr>
          <w:sz w:val="22"/>
          <w:szCs w:val="22"/>
          <w:lang w:val="el-GR"/>
        </w:rPr>
      </w:pPr>
    </w:p>
    <w:p w:rsidR="00157EBC" w:rsidRPr="00157EBC" w:rsidRDefault="004A1655" w:rsidP="00157EBC">
      <w:pPr>
        <w:autoSpaceDE w:val="0"/>
        <w:autoSpaceDN w:val="0"/>
        <w:adjustRightInd w:val="0"/>
        <w:jc w:val="both"/>
        <w:rPr>
          <w:i/>
          <w:sz w:val="22"/>
          <w:szCs w:val="22"/>
          <w:lang w:val="el-GR" w:eastAsia="el-GR"/>
        </w:rPr>
      </w:pPr>
      <w:r>
        <w:rPr>
          <w:sz w:val="22"/>
          <w:szCs w:val="22"/>
          <w:lang w:val="el-GR"/>
        </w:rPr>
        <w:br w:type="page"/>
      </w:r>
      <w:r w:rsidR="00157EBC" w:rsidRPr="00157EBC">
        <w:rPr>
          <w:i/>
          <w:sz w:val="22"/>
          <w:szCs w:val="22"/>
          <w:lang w:val="el-GR" w:eastAsia="el-GR"/>
        </w:rPr>
        <w:lastRenderedPageBreak/>
        <w:t>Συνδυασμοί που απαιτούν προφυλάξεις για τη χρήση</w:t>
      </w:r>
    </w:p>
    <w:p w:rsidR="00157EBC" w:rsidRPr="00157EBC" w:rsidRDefault="00157EBC" w:rsidP="00157EBC">
      <w:pPr>
        <w:autoSpaceDE w:val="0"/>
        <w:autoSpaceDN w:val="0"/>
        <w:adjustRightInd w:val="0"/>
        <w:jc w:val="both"/>
        <w:rPr>
          <w:sz w:val="22"/>
          <w:szCs w:val="22"/>
          <w:lang w:val="el-GR" w:eastAsia="el-GR"/>
        </w:rPr>
      </w:pPr>
    </w:p>
    <w:p w:rsidR="00157EBC" w:rsidRPr="00157EBC" w:rsidRDefault="00157EBC" w:rsidP="00157EBC">
      <w:pPr>
        <w:autoSpaceDE w:val="0"/>
        <w:autoSpaceDN w:val="0"/>
        <w:adjustRightInd w:val="0"/>
        <w:jc w:val="both"/>
        <w:rPr>
          <w:b/>
          <w:iCs/>
          <w:sz w:val="22"/>
          <w:szCs w:val="22"/>
          <w:lang w:val="el-GR" w:eastAsia="el-GR"/>
        </w:rPr>
      </w:pPr>
      <w:r w:rsidRPr="00157EBC">
        <w:rPr>
          <w:b/>
          <w:iCs/>
          <w:sz w:val="22"/>
          <w:szCs w:val="22"/>
          <w:lang w:val="el-GR" w:eastAsia="el-GR"/>
        </w:rPr>
        <w:t>Σεροτονινεργικά φαρμακευτικά προϊόντα</w:t>
      </w:r>
    </w:p>
    <w:p w:rsidR="00157EBC" w:rsidRDefault="00157EBC" w:rsidP="00157EBC">
      <w:pPr>
        <w:autoSpaceDE w:val="0"/>
        <w:autoSpaceDN w:val="0"/>
        <w:adjustRightInd w:val="0"/>
        <w:jc w:val="both"/>
        <w:rPr>
          <w:sz w:val="22"/>
          <w:szCs w:val="22"/>
          <w:lang w:val="el-GR" w:eastAsia="el-GR"/>
        </w:rPr>
      </w:pPr>
    </w:p>
    <w:p w:rsidR="00157EBC" w:rsidRDefault="00157EBC" w:rsidP="00157EBC">
      <w:pPr>
        <w:autoSpaceDE w:val="0"/>
        <w:autoSpaceDN w:val="0"/>
        <w:adjustRightInd w:val="0"/>
        <w:jc w:val="both"/>
        <w:rPr>
          <w:sz w:val="22"/>
          <w:szCs w:val="22"/>
          <w:lang w:val="el-GR" w:eastAsia="el-GR"/>
        </w:rPr>
      </w:pPr>
      <w:r w:rsidRPr="00157EBC">
        <w:rPr>
          <w:sz w:val="22"/>
          <w:szCs w:val="22"/>
          <w:lang w:val="el-GR" w:eastAsia="el-GR"/>
        </w:rPr>
        <w:t>Η συγχορήγηση με σεροτονεργικά φάρμακα (π.χ. τραμαδόλη, σουματριπτάνη και</w:t>
      </w:r>
      <w:r>
        <w:rPr>
          <w:sz w:val="22"/>
          <w:szCs w:val="22"/>
          <w:lang w:val="el-GR" w:eastAsia="el-GR"/>
        </w:rPr>
        <w:t xml:space="preserve"> </w:t>
      </w:r>
      <w:r w:rsidRPr="00157EBC">
        <w:rPr>
          <w:sz w:val="22"/>
          <w:szCs w:val="22"/>
          <w:lang w:val="el-GR" w:eastAsia="el-GR"/>
        </w:rPr>
        <w:t>άλλες τριπτάνες) μπορεί να οδηγήσει στην εμφάνιση σεροτονινεργικού συνδρόμου.</w:t>
      </w:r>
    </w:p>
    <w:p w:rsidR="00157EBC" w:rsidRPr="00157EBC" w:rsidRDefault="00157EBC" w:rsidP="00157EBC">
      <w:pPr>
        <w:autoSpaceDE w:val="0"/>
        <w:autoSpaceDN w:val="0"/>
        <w:adjustRightInd w:val="0"/>
        <w:jc w:val="both"/>
        <w:rPr>
          <w:sz w:val="22"/>
          <w:szCs w:val="22"/>
          <w:lang w:val="el-GR" w:eastAsia="el-GR"/>
        </w:rPr>
      </w:pPr>
    </w:p>
    <w:p w:rsidR="00157EBC" w:rsidRPr="00157EBC" w:rsidRDefault="00157EBC" w:rsidP="00157EBC">
      <w:pPr>
        <w:autoSpaceDE w:val="0"/>
        <w:autoSpaceDN w:val="0"/>
        <w:adjustRightInd w:val="0"/>
        <w:jc w:val="both"/>
        <w:rPr>
          <w:b/>
          <w:iCs/>
          <w:sz w:val="22"/>
          <w:szCs w:val="22"/>
          <w:lang w:val="el-GR" w:eastAsia="el-GR"/>
        </w:rPr>
      </w:pPr>
      <w:r w:rsidRPr="00157EBC">
        <w:rPr>
          <w:b/>
          <w:iCs/>
          <w:sz w:val="22"/>
          <w:szCs w:val="22"/>
          <w:lang w:val="el-GR" w:eastAsia="el-GR"/>
        </w:rPr>
        <w:t>Φαρμακευτικά προϊόντα που μειώνουν τον επιληπτικό ουδό</w:t>
      </w:r>
    </w:p>
    <w:p w:rsidR="00157EBC" w:rsidRDefault="00157EBC" w:rsidP="00157EBC">
      <w:pPr>
        <w:autoSpaceDE w:val="0"/>
        <w:autoSpaceDN w:val="0"/>
        <w:adjustRightInd w:val="0"/>
        <w:jc w:val="both"/>
        <w:rPr>
          <w:sz w:val="22"/>
          <w:szCs w:val="22"/>
          <w:lang w:val="el-GR" w:eastAsia="el-GR"/>
        </w:rPr>
      </w:pPr>
    </w:p>
    <w:p w:rsidR="00157EBC" w:rsidRDefault="00157EBC" w:rsidP="00157EBC">
      <w:pPr>
        <w:autoSpaceDE w:val="0"/>
        <w:autoSpaceDN w:val="0"/>
        <w:adjustRightInd w:val="0"/>
        <w:jc w:val="both"/>
        <w:rPr>
          <w:sz w:val="22"/>
          <w:szCs w:val="22"/>
          <w:lang w:val="el-GR" w:eastAsia="el-GR"/>
        </w:rPr>
      </w:pPr>
      <w:r w:rsidRPr="00157EBC">
        <w:rPr>
          <w:sz w:val="22"/>
          <w:szCs w:val="22"/>
          <w:lang w:val="el-GR" w:eastAsia="el-GR"/>
        </w:rPr>
        <w:t>Τα SSRIs μπορούν να μειώσουν τον επιληπτικό ουδό. Συνιστάται προσοχή όταν</w:t>
      </w:r>
      <w:r>
        <w:rPr>
          <w:sz w:val="22"/>
          <w:szCs w:val="22"/>
          <w:lang w:val="el-GR" w:eastAsia="el-GR"/>
        </w:rPr>
        <w:t xml:space="preserve"> </w:t>
      </w:r>
      <w:r w:rsidRPr="00157EBC">
        <w:rPr>
          <w:sz w:val="22"/>
          <w:szCs w:val="22"/>
          <w:lang w:val="el-GR" w:eastAsia="el-GR"/>
        </w:rPr>
        <w:t>χρησιμοποιούνται ταυτόχρονα άλλα φαρμακευτικά προϊόντα που μπορεί να</w:t>
      </w:r>
      <w:r>
        <w:rPr>
          <w:sz w:val="22"/>
          <w:szCs w:val="22"/>
          <w:lang w:val="el-GR" w:eastAsia="el-GR"/>
        </w:rPr>
        <w:t xml:space="preserve"> </w:t>
      </w:r>
      <w:r w:rsidRPr="00157EBC">
        <w:rPr>
          <w:sz w:val="22"/>
          <w:szCs w:val="22"/>
          <w:lang w:val="el-GR" w:eastAsia="el-GR"/>
        </w:rPr>
        <w:t>μειώσουν τον επιληπτικό ουδό (π.χ. αντικαταθλιπτικά (τρικυκλικά, SSRIs),</w:t>
      </w:r>
      <w:r>
        <w:rPr>
          <w:sz w:val="22"/>
          <w:szCs w:val="22"/>
          <w:lang w:val="el-GR" w:eastAsia="el-GR"/>
        </w:rPr>
        <w:t xml:space="preserve"> </w:t>
      </w:r>
      <w:r w:rsidRPr="00157EBC">
        <w:rPr>
          <w:sz w:val="22"/>
          <w:szCs w:val="22"/>
          <w:lang w:val="el-GR" w:eastAsia="el-GR"/>
        </w:rPr>
        <w:t>νευροληπτικά (φαινοθειαζίνες, θειοξανθίνες και βουτυροφαινόνες), μεφλοκίνη,</w:t>
      </w:r>
      <w:r>
        <w:rPr>
          <w:sz w:val="22"/>
          <w:szCs w:val="22"/>
          <w:lang w:val="el-GR" w:eastAsia="el-GR"/>
        </w:rPr>
        <w:t xml:space="preserve"> </w:t>
      </w:r>
      <w:r w:rsidRPr="00157EBC">
        <w:rPr>
          <w:sz w:val="22"/>
          <w:szCs w:val="22"/>
          <w:lang w:val="el-GR" w:eastAsia="el-GR"/>
        </w:rPr>
        <w:t>βουπροπιόνη και τραμαδόλη).</w:t>
      </w:r>
    </w:p>
    <w:p w:rsidR="00157EBC" w:rsidRDefault="00157EBC" w:rsidP="00157EBC">
      <w:pPr>
        <w:autoSpaceDE w:val="0"/>
        <w:autoSpaceDN w:val="0"/>
        <w:adjustRightInd w:val="0"/>
        <w:jc w:val="both"/>
        <w:rPr>
          <w:sz w:val="22"/>
          <w:szCs w:val="22"/>
          <w:lang w:val="el-GR" w:eastAsia="el-GR"/>
        </w:rPr>
      </w:pPr>
    </w:p>
    <w:p w:rsidR="00157EBC" w:rsidRPr="00157EBC" w:rsidRDefault="00157EBC" w:rsidP="00157EBC">
      <w:pPr>
        <w:autoSpaceDE w:val="0"/>
        <w:autoSpaceDN w:val="0"/>
        <w:adjustRightInd w:val="0"/>
        <w:jc w:val="both"/>
        <w:rPr>
          <w:b/>
          <w:iCs/>
          <w:sz w:val="22"/>
          <w:szCs w:val="22"/>
          <w:lang w:val="el-GR" w:eastAsia="el-GR"/>
        </w:rPr>
      </w:pPr>
      <w:r w:rsidRPr="00157EBC">
        <w:rPr>
          <w:b/>
          <w:iCs/>
          <w:sz w:val="22"/>
          <w:szCs w:val="22"/>
          <w:lang w:val="el-GR" w:eastAsia="el-GR"/>
        </w:rPr>
        <w:t>Λίθιο, τρυπτοφάνη</w:t>
      </w:r>
    </w:p>
    <w:p w:rsidR="00157EBC" w:rsidRDefault="00157EBC" w:rsidP="00157EBC">
      <w:pPr>
        <w:autoSpaceDE w:val="0"/>
        <w:autoSpaceDN w:val="0"/>
        <w:adjustRightInd w:val="0"/>
        <w:jc w:val="both"/>
        <w:rPr>
          <w:sz w:val="22"/>
          <w:szCs w:val="22"/>
          <w:lang w:val="el-GR" w:eastAsia="el-GR"/>
        </w:rPr>
      </w:pPr>
    </w:p>
    <w:p w:rsidR="00157EBC" w:rsidRDefault="00157EBC" w:rsidP="00157EBC">
      <w:pPr>
        <w:autoSpaceDE w:val="0"/>
        <w:autoSpaceDN w:val="0"/>
        <w:adjustRightInd w:val="0"/>
        <w:jc w:val="both"/>
        <w:rPr>
          <w:sz w:val="22"/>
          <w:szCs w:val="22"/>
          <w:lang w:val="el-GR" w:eastAsia="el-GR"/>
        </w:rPr>
      </w:pPr>
      <w:r w:rsidRPr="00157EBC">
        <w:rPr>
          <w:sz w:val="22"/>
          <w:szCs w:val="22"/>
          <w:lang w:val="el-GR" w:eastAsia="el-GR"/>
        </w:rPr>
        <w:t>Υπήρξαν αναφορές αυξημένης δράσης, σε περιπτώσεις όπου οι SSRIs</w:t>
      </w:r>
      <w:r w:rsidR="00516BE4">
        <w:rPr>
          <w:sz w:val="22"/>
          <w:szCs w:val="22"/>
          <w:lang w:val="el-GR" w:eastAsia="el-GR"/>
        </w:rPr>
        <w:t xml:space="preserve"> </w:t>
      </w:r>
      <w:r w:rsidRPr="00157EBC">
        <w:rPr>
          <w:sz w:val="22"/>
          <w:szCs w:val="22"/>
          <w:lang w:val="el-GR" w:eastAsia="el-GR"/>
        </w:rPr>
        <w:t>συγχορηγήθηκαν με λίθιο ή τρυπτοφάνη, συνεπώς η ταυτόχρονη χρήση των SSRIs</w:t>
      </w:r>
      <w:r w:rsidR="00516BE4">
        <w:rPr>
          <w:sz w:val="22"/>
          <w:szCs w:val="22"/>
          <w:lang w:val="el-GR" w:eastAsia="el-GR"/>
        </w:rPr>
        <w:t xml:space="preserve"> </w:t>
      </w:r>
      <w:r w:rsidRPr="00157EBC">
        <w:rPr>
          <w:sz w:val="22"/>
          <w:szCs w:val="22"/>
          <w:lang w:val="el-GR" w:eastAsia="el-GR"/>
        </w:rPr>
        <w:t>με τα φάρμακα αυτά πρέπει να γίνεται με προσοχή.</w:t>
      </w:r>
    </w:p>
    <w:p w:rsidR="00516BE4" w:rsidRPr="00157EBC" w:rsidRDefault="00516BE4" w:rsidP="00157EBC">
      <w:pPr>
        <w:autoSpaceDE w:val="0"/>
        <w:autoSpaceDN w:val="0"/>
        <w:adjustRightInd w:val="0"/>
        <w:jc w:val="both"/>
        <w:rPr>
          <w:sz w:val="22"/>
          <w:szCs w:val="22"/>
          <w:lang w:val="el-GR" w:eastAsia="el-GR"/>
        </w:rPr>
      </w:pPr>
    </w:p>
    <w:p w:rsidR="00157EBC" w:rsidRPr="00516BE4" w:rsidRDefault="00157EBC" w:rsidP="00157EBC">
      <w:pPr>
        <w:autoSpaceDE w:val="0"/>
        <w:autoSpaceDN w:val="0"/>
        <w:adjustRightInd w:val="0"/>
        <w:jc w:val="both"/>
        <w:rPr>
          <w:b/>
          <w:iCs/>
          <w:sz w:val="22"/>
          <w:szCs w:val="22"/>
          <w:lang w:val="en-US" w:eastAsia="el-GR"/>
        </w:rPr>
      </w:pPr>
      <w:r w:rsidRPr="00516BE4">
        <w:rPr>
          <w:b/>
          <w:iCs/>
          <w:sz w:val="22"/>
          <w:szCs w:val="22"/>
          <w:lang w:val="en-US" w:eastAsia="el-GR"/>
        </w:rPr>
        <w:t>St Johns Wort (Hypericum Perforatum/</w:t>
      </w:r>
      <w:r w:rsidRPr="00516BE4">
        <w:rPr>
          <w:b/>
          <w:iCs/>
          <w:sz w:val="22"/>
          <w:szCs w:val="22"/>
          <w:lang w:val="el-GR" w:eastAsia="el-GR"/>
        </w:rPr>
        <w:t>Υπερικό</w:t>
      </w:r>
      <w:r w:rsidRPr="00516BE4">
        <w:rPr>
          <w:b/>
          <w:iCs/>
          <w:sz w:val="22"/>
          <w:szCs w:val="22"/>
          <w:lang w:val="en-US" w:eastAsia="el-GR"/>
        </w:rPr>
        <w:t xml:space="preserve"> / </w:t>
      </w:r>
      <w:r w:rsidRPr="00516BE4">
        <w:rPr>
          <w:b/>
          <w:iCs/>
          <w:sz w:val="22"/>
          <w:szCs w:val="22"/>
          <w:lang w:val="el-GR" w:eastAsia="el-GR"/>
        </w:rPr>
        <w:t>Βαλσαμόχορτο</w:t>
      </w:r>
      <w:r w:rsidRPr="00516BE4">
        <w:rPr>
          <w:b/>
          <w:iCs/>
          <w:sz w:val="22"/>
          <w:szCs w:val="22"/>
          <w:lang w:val="en-US" w:eastAsia="el-GR"/>
        </w:rPr>
        <w:t>)</w:t>
      </w:r>
    </w:p>
    <w:p w:rsidR="00516BE4" w:rsidRDefault="00516BE4" w:rsidP="00157EBC">
      <w:pPr>
        <w:autoSpaceDE w:val="0"/>
        <w:autoSpaceDN w:val="0"/>
        <w:adjustRightInd w:val="0"/>
        <w:jc w:val="both"/>
        <w:rPr>
          <w:sz w:val="22"/>
          <w:szCs w:val="22"/>
          <w:lang w:val="el-GR" w:eastAsia="el-GR"/>
        </w:rPr>
      </w:pPr>
    </w:p>
    <w:p w:rsidR="00157EBC" w:rsidRDefault="00157EBC" w:rsidP="00157EBC">
      <w:pPr>
        <w:autoSpaceDE w:val="0"/>
        <w:autoSpaceDN w:val="0"/>
        <w:adjustRightInd w:val="0"/>
        <w:jc w:val="both"/>
        <w:rPr>
          <w:sz w:val="22"/>
          <w:szCs w:val="22"/>
          <w:lang w:val="el-GR" w:eastAsia="el-GR"/>
        </w:rPr>
      </w:pPr>
      <w:r w:rsidRPr="00157EBC">
        <w:rPr>
          <w:sz w:val="22"/>
          <w:szCs w:val="22"/>
          <w:lang w:val="el-GR" w:eastAsia="el-GR"/>
        </w:rPr>
        <w:t>Η ταυτόχρονη χρήση SSRIs και φυτικών θεραπειών που περιέχουν St John’s Wort</w:t>
      </w:r>
      <w:r w:rsidR="00516BE4">
        <w:rPr>
          <w:sz w:val="22"/>
          <w:szCs w:val="22"/>
          <w:lang w:val="el-GR" w:eastAsia="el-GR"/>
        </w:rPr>
        <w:t xml:space="preserve"> </w:t>
      </w:r>
      <w:r w:rsidRPr="00157EBC">
        <w:rPr>
          <w:i/>
          <w:iCs/>
          <w:sz w:val="22"/>
          <w:szCs w:val="22"/>
          <w:lang w:val="el-GR" w:eastAsia="el-GR"/>
        </w:rPr>
        <w:t xml:space="preserve">(Hypericum Perforatum/Υπερικό / Βαλσαμόχορτο) </w:t>
      </w:r>
      <w:r w:rsidRPr="00157EBC">
        <w:rPr>
          <w:sz w:val="22"/>
          <w:szCs w:val="22"/>
          <w:lang w:val="el-GR" w:eastAsia="el-GR"/>
        </w:rPr>
        <w:t>μπορεί να έχει ως αποτέλεσμα</w:t>
      </w:r>
      <w:r w:rsidR="00516BE4">
        <w:rPr>
          <w:sz w:val="22"/>
          <w:szCs w:val="22"/>
          <w:lang w:val="el-GR" w:eastAsia="el-GR"/>
        </w:rPr>
        <w:t xml:space="preserve"> </w:t>
      </w:r>
      <w:r w:rsidRPr="00157EBC">
        <w:rPr>
          <w:sz w:val="22"/>
          <w:szCs w:val="22"/>
          <w:lang w:val="el-GR" w:eastAsia="el-GR"/>
        </w:rPr>
        <w:t>αύξηση στην εμφάνιση των ανεπιθύμητων ενεργειών (βλέπε ενότητα 4.4).</w:t>
      </w:r>
    </w:p>
    <w:p w:rsidR="00516BE4" w:rsidRPr="00157EBC" w:rsidRDefault="00516BE4" w:rsidP="00157EBC">
      <w:pPr>
        <w:autoSpaceDE w:val="0"/>
        <w:autoSpaceDN w:val="0"/>
        <w:adjustRightInd w:val="0"/>
        <w:jc w:val="both"/>
        <w:rPr>
          <w:sz w:val="22"/>
          <w:szCs w:val="22"/>
          <w:lang w:val="el-GR" w:eastAsia="el-GR"/>
        </w:rPr>
      </w:pPr>
    </w:p>
    <w:p w:rsidR="00157EBC" w:rsidRPr="00516BE4" w:rsidRDefault="00157EBC" w:rsidP="00157EBC">
      <w:pPr>
        <w:autoSpaceDE w:val="0"/>
        <w:autoSpaceDN w:val="0"/>
        <w:adjustRightInd w:val="0"/>
        <w:jc w:val="both"/>
        <w:rPr>
          <w:b/>
          <w:iCs/>
          <w:sz w:val="22"/>
          <w:szCs w:val="22"/>
          <w:lang w:val="el-GR" w:eastAsia="el-GR"/>
        </w:rPr>
      </w:pPr>
      <w:r w:rsidRPr="00516BE4">
        <w:rPr>
          <w:b/>
          <w:iCs/>
          <w:sz w:val="22"/>
          <w:szCs w:val="22"/>
          <w:lang w:val="el-GR" w:eastAsia="el-GR"/>
        </w:rPr>
        <w:t>Αιμορραγίες</w:t>
      </w:r>
    </w:p>
    <w:p w:rsidR="00516BE4" w:rsidRDefault="00516BE4" w:rsidP="00157EBC">
      <w:pPr>
        <w:autoSpaceDE w:val="0"/>
        <w:autoSpaceDN w:val="0"/>
        <w:adjustRightInd w:val="0"/>
        <w:jc w:val="both"/>
        <w:rPr>
          <w:sz w:val="22"/>
          <w:szCs w:val="22"/>
          <w:lang w:val="el-GR" w:eastAsia="el-GR"/>
        </w:rPr>
      </w:pPr>
    </w:p>
    <w:p w:rsidR="00157EBC" w:rsidRDefault="00157EBC" w:rsidP="00157EBC">
      <w:pPr>
        <w:autoSpaceDE w:val="0"/>
        <w:autoSpaceDN w:val="0"/>
        <w:adjustRightInd w:val="0"/>
        <w:jc w:val="both"/>
        <w:rPr>
          <w:sz w:val="22"/>
          <w:szCs w:val="22"/>
          <w:lang w:val="el-GR" w:eastAsia="el-GR"/>
        </w:rPr>
      </w:pPr>
      <w:r w:rsidRPr="00157EBC">
        <w:rPr>
          <w:sz w:val="22"/>
          <w:szCs w:val="22"/>
          <w:lang w:val="el-GR" w:eastAsia="el-GR"/>
        </w:rPr>
        <w:t>Μπορεί να εμφανιστεί μεταβολή στην αντιπηκτική δράση όταν η escitalopram</w:t>
      </w:r>
      <w:r w:rsidR="0079381F">
        <w:rPr>
          <w:sz w:val="22"/>
          <w:szCs w:val="22"/>
          <w:lang w:val="el-GR" w:eastAsia="el-GR"/>
        </w:rPr>
        <w:t xml:space="preserve"> </w:t>
      </w:r>
      <w:r w:rsidRPr="00157EBC">
        <w:rPr>
          <w:sz w:val="22"/>
          <w:szCs w:val="22"/>
          <w:lang w:val="el-GR" w:eastAsia="el-GR"/>
        </w:rPr>
        <w:t>συνδυαστεί με από του στόματος χορηγούμενα αντιπηκτικά. Ασθενείς που</w:t>
      </w:r>
      <w:r w:rsidR="0079381F">
        <w:rPr>
          <w:sz w:val="22"/>
          <w:szCs w:val="22"/>
          <w:lang w:val="el-GR" w:eastAsia="el-GR"/>
        </w:rPr>
        <w:t xml:space="preserve"> </w:t>
      </w:r>
      <w:r w:rsidRPr="00157EBC">
        <w:rPr>
          <w:sz w:val="22"/>
          <w:szCs w:val="22"/>
          <w:lang w:val="el-GR" w:eastAsia="el-GR"/>
        </w:rPr>
        <w:t>λαμβάνουν από του στόματος χορηγούμενη αντιπηκτική θεραπεία πρέπει να</w:t>
      </w:r>
      <w:r w:rsidR="0079381F">
        <w:rPr>
          <w:sz w:val="22"/>
          <w:szCs w:val="22"/>
          <w:lang w:val="el-GR" w:eastAsia="el-GR"/>
        </w:rPr>
        <w:t xml:space="preserve"> </w:t>
      </w:r>
      <w:r w:rsidRPr="00157EBC">
        <w:rPr>
          <w:sz w:val="22"/>
          <w:szCs w:val="22"/>
          <w:lang w:val="el-GR" w:eastAsia="el-GR"/>
        </w:rPr>
        <w:t>παρακολουθούνται προσεκτικά για την πήξη του αίματος όταν αρχίζει ή διακόπτεται</w:t>
      </w:r>
      <w:r w:rsidR="0079381F">
        <w:rPr>
          <w:sz w:val="22"/>
          <w:szCs w:val="22"/>
          <w:lang w:val="el-GR" w:eastAsia="el-GR"/>
        </w:rPr>
        <w:t xml:space="preserve"> </w:t>
      </w:r>
      <w:r w:rsidRPr="00157EBC">
        <w:rPr>
          <w:sz w:val="22"/>
          <w:szCs w:val="22"/>
          <w:lang w:val="el-GR" w:eastAsia="el-GR"/>
        </w:rPr>
        <w:t>η θεραπεία με escitalopram (βλέπε ενότητα 4.4).</w:t>
      </w:r>
      <w:r w:rsidR="0079381F">
        <w:rPr>
          <w:sz w:val="22"/>
          <w:szCs w:val="22"/>
          <w:lang w:val="el-GR" w:eastAsia="el-GR"/>
        </w:rPr>
        <w:t xml:space="preserve"> </w:t>
      </w:r>
      <w:r w:rsidRPr="00157EBC">
        <w:rPr>
          <w:sz w:val="22"/>
          <w:szCs w:val="22"/>
          <w:lang w:val="el-GR" w:eastAsia="el-GR"/>
        </w:rPr>
        <w:t>Η ταυτόχρονη χρήση με μη στεροειδή αντιφλεγμονώδη φάρμακα (Μ.ΣΑ.Φ) μπορεί</w:t>
      </w:r>
      <w:r w:rsidR="0079381F">
        <w:rPr>
          <w:sz w:val="22"/>
          <w:szCs w:val="22"/>
          <w:lang w:val="el-GR" w:eastAsia="el-GR"/>
        </w:rPr>
        <w:t xml:space="preserve"> </w:t>
      </w:r>
      <w:r w:rsidRPr="00157EBC">
        <w:rPr>
          <w:sz w:val="22"/>
          <w:szCs w:val="22"/>
          <w:lang w:val="el-GR" w:eastAsia="el-GR"/>
        </w:rPr>
        <w:t>να αυξήσει την αιμορραγική τάση (βλέπε ενότητα 4.4).</w:t>
      </w:r>
    </w:p>
    <w:p w:rsidR="0079381F" w:rsidRPr="00157EBC" w:rsidRDefault="0079381F" w:rsidP="00157EBC">
      <w:pPr>
        <w:autoSpaceDE w:val="0"/>
        <w:autoSpaceDN w:val="0"/>
        <w:adjustRightInd w:val="0"/>
        <w:jc w:val="both"/>
        <w:rPr>
          <w:sz w:val="22"/>
          <w:szCs w:val="22"/>
          <w:lang w:val="el-GR" w:eastAsia="el-GR"/>
        </w:rPr>
      </w:pPr>
    </w:p>
    <w:p w:rsidR="00157EBC" w:rsidRPr="0079381F" w:rsidRDefault="00157EBC" w:rsidP="00157EBC">
      <w:pPr>
        <w:autoSpaceDE w:val="0"/>
        <w:autoSpaceDN w:val="0"/>
        <w:adjustRightInd w:val="0"/>
        <w:jc w:val="both"/>
        <w:rPr>
          <w:b/>
          <w:iCs/>
          <w:sz w:val="22"/>
          <w:szCs w:val="22"/>
          <w:lang w:val="el-GR" w:eastAsia="el-GR"/>
        </w:rPr>
      </w:pPr>
      <w:r w:rsidRPr="0079381F">
        <w:rPr>
          <w:b/>
          <w:iCs/>
          <w:sz w:val="22"/>
          <w:szCs w:val="22"/>
          <w:lang w:val="el-GR" w:eastAsia="el-GR"/>
        </w:rPr>
        <w:t>Αλκοόλ</w:t>
      </w:r>
    </w:p>
    <w:p w:rsidR="0079381F" w:rsidRDefault="0079381F" w:rsidP="00157EBC">
      <w:pPr>
        <w:autoSpaceDE w:val="0"/>
        <w:autoSpaceDN w:val="0"/>
        <w:adjustRightInd w:val="0"/>
        <w:jc w:val="both"/>
        <w:rPr>
          <w:sz w:val="22"/>
          <w:szCs w:val="22"/>
          <w:lang w:val="el-GR" w:eastAsia="el-GR"/>
        </w:rPr>
      </w:pPr>
    </w:p>
    <w:p w:rsidR="00D83742" w:rsidRPr="00157EBC" w:rsidRDefault="00157EBC" w:rsidP="00550B19">
      <w:pPr>
        <w:autoSpaceDE w:val="0"/>
        <w:autoSpaceDN w:val="0"/>
        <w:adjustRightInd w:val="0"/>
        <w:jc w:val="both"/>
        <w:rPr>
          <w:sz w:val="22"/>
          <w:szCs w:val="22"/>
          <w:lang w:val="el-GR"/>
        </w:rPr>
      </w:pPr>
      <w:r w:rsidRPr="00157EBC">
        <w:rPr>
          <w:sz w:val="22"/>
          <w:szCs w:val="22"/>
          <w:lang w:val="el-GR" w:eastAsia="el-GR"/>
        </w:rPr>
        <w:t>Καμία φαρμακοδυναμική ή φαρμακοκινητική αλληλεπίδραση δεν αναμένεται</w:t>
      </w:r>
      <w:r w:rsidR="00550B19">
        <w:rPr>
          <w:sz w:val="22"/>
          <w:szCs w:val="22"/>
          <w:lang w:val="el-GR" w:eastAsia="el-GR"/>
        </w:rPr>
        <w:t xml:space="preserve"> </w:t>
      </w:r>
      <w:r w:rsidRPr="00157EBC">
        <w:rPr>
          <w:sz w:val="22"/>
          <w:szCs w:val="22"/>
          <w:lang w:val="el-GR" w:eastAsia="el-GR"/>
        </w:rPr>
        <w:t>μεταξύ escitalopram και αλκοόλ. Παρόλα αυτά όπως και με όλα τα ψυχοτρόπα</w:t>
      </w:r>
      <w:r w:rsidR="00550B19">
        <w:rPr>
          <w:sz w:val="22"/>
          <w:szCs w:val="22"/>
          <w:lang w:val="el-GR" w:eastAsia="el-GR"/>
        </w:rPr>
        <w:t xml:space="preserve"> </w:t>
      </w:r>
      <w:r w:rsidRPr="00157EBC">
        <w:rPr>
          <w:sz w:val="22"/>
          <w:szCs w:val="22"/>
          <w:lang w:val="el-GR" w:eastAsia="el-GR"/>
        </w:rPr>
        <w:t>φαρμακευτικά προϊόντα, ο συνδυασμός με το αλκοόλ δεν συνίσταται.</w:t>
      </w:r>
    </w:p>
    <w:p w:rsidR="00157EBC" w:rsidRDefault="00157EBC" w:rsidP="009825E3">
      <w:pPr>
        <w:jc w:val="both"/>
        <w:rPr>
          <w:sz w:val="22"/>
          <w:szCs w:val="22"/>
          <w:lang w:val="el-GR"/>
        </w:rPr>
      </w:pPr>
    </w:p>
    <w:p w:rsidR="00ED4C96" w:rsidRPr="00ED4C96" w:rsidRDefault="00ED4C96" w:rsidP="00ED4C96">
      <w:pPr>
        <w:autoSpaceDE w:val="0"/>
        <w:autoSpaceDN w:val="0"/>
        <w:adjustRightInd w:val="0"/>
        <w:jc w:val="both"/>
        <w:rPr>
          <w:b/>
          <w:bCs/>
          <w:sz w:val="22"/>
          <w:szCs w:val="22"/>
          <w:lang w:val="el-GR" w:eastAsia="el-GR"/>
        </w:rPr>
      </w:pPr>
      <w:r w:rsidRPr="00ED4C96">
        <w:rPr>
          <w:b/>
          <w:bCs/>
          <w:sz w:val="22"/>
          <w:szCs w:val="22"/>
          <w:lang w:val="el-GR" w:eastAsia="el-GR"/>
        </w:rPr>
        <w:t>Φαρμακοκινητικές αλληλεπιδράσεις</w:t>
      </w:r>
    </w:p>
    <w:p w:rsidR="00ED4C96" w:rsidRPr="0078378E" w:rsidRDefault="00ED4C96" w:rsidP="00ED4C96">
      <w:pPr>
        <w:autoSpaceDE w:val="0"/>
        <w:autoSpaceDN w:val="0"/>
        <w:adjustRightInd w:val="0"/>
        <w:jc w:val="both"/>
        <w:rPr>
          <w:sz w:val="22"/>
          <w:szCs w:val="22"/>
          <w:lang w:val="el-GR" w:eastAsia="el-GR"/>
        </w:rPr>
      </w:pPr>
    </w:p>
    <w:p w:rsidR="0078378E" w:rsidRPr="0078378E" w:rsidRDefault="00ED4C96" w:rsidP="00ED4C96">
      <w:pPr>
        <w:autoSpaceDE w:val="0"/>
        <w:autoSpaceDN w:val="0"/>
        <w:adjustRightInd w:val="0"/>
        <w:jc w:val="both"/>
        <w:rPr>
          <w:i/>
          <w:sz w:val="22"/>
          <w:szCs w:val="22"/>
          <w:lang w:val="el-GR" w:eastAsia="el-GR"/>
        </w:rPr>
      </w:pPr>
      <w:r w:rsidRPr="0078378E">
        <w:rPr>
          <w:i/>
          <w:sz w:val="22"/>
          <w:szCs w:val="22"/>
          <w:lang w:val="el-GR" w:eastAsia="el-GR"/>
        </w:rPr>
        <w:t>Επίδραση άλλων φαρμακευτικών προϊόντων στη φαρμακοκινητική της escitalopram</w:t>
      </w:r>
    </w:p>
    <w:p w:rsidR="0078378E" w:rsidRDefault="0078378E" w:rsidP="00ED4C96">
      <w:pPr>
        <w:autoSpaceDE w:val="0"/>
        <w:autoSpaceDN w:val="0"/>
        <w:adjustRightInd w:val="0"/>
        <w:jc w:val="both"/>
        <w:rPr>
          <w:sz w:val="22"/>
          <w:szCs w:val="22"/>
          <w:lang w:val="el-GR" w:eastAsia="el-GR"/>
        </w:rPr>
      </w:pPr>
    </w:p>
    <w:p w:rsidR="0078378E" w:rsidRDefault="0078378E" w:rsidP="00ED4C96">
      <w:pPr>
        <w:autoSpaceDE w:val="0"/>
        <w:autoSpaceDN w:val="0"/>
        <w:adjustRightInd w:val="0"/>
        <w:jc w:val="both"/>
        <w:rPr>
          <w:sz w:val="22"/>
          <w:szCs w:val="22"/>
          <w:lang w:val="el-GR" w:eastAsia="el-GR"/>
        </w:rPr>
      </w:pPr>
      <w:r>
        <w:rPr>
          <w:sz w:val="22"/>
          <w:szCs w:val="22"/>
          <w:lang w:val="el-GR" w:eastAsia="el-GR"/>
        </w:rPr>
        <w:t xml:space="preserve">Ο </w:t>
      </w:r>
      <w:r w:rsidR="00ED4C96" w:rsidRPr="0078378E">
        <w:rPr>
          <w:sz w:val="22"/>
          <w:szCs w:val="22"/>
          <w:lang w:val="el-GR" w:eastAsia="el-GR"/>
        </w:rPr>
        <w:t>μεταβολισμός της escitalopram πραγματοποιείται κυρίως μέσω του CYP2C19. Τα CYP3A4 και CYP2D6 μπορεί επίσης να συμβάλλουν στο μεταβολισμό αλλά σε μικρότερο βαθμό. Ο μεταβολισμός του βασικού μεταβολίτη S-DCT (απομεθυλιωμένη escitalopram) φαίνεται ότι γίνεται σε κάποιο βαθμό μέσω του CYP2D6.</w:t>
      </w:r>
    </w:p>
    <w:p w:rsidR="0078378E" w:rsidRDefault="0078378E" w:rsidP="00ED4C96">
      <w:pPr>
        <w:autoSpaceDE w:val="0"/>
        <w:autoSpaceDN w:val="0"/>
        <w:adjustRightInd w:val="0"/>
        <w:jc w:val="both"/>
        <w:rPr>
          <w:sz w:val="22"/>
          <w:szCs w:val="22"/>
          <w:lang w:val="el-GR" w:eastAsia="el-GR"/>
        </w:rPr>
      </w:pPr>
    </w:p>
    <w:p w:rsidR="00157EBC" w:rsidRPr="0078378E" w:rsidRDefault="00ED4C96" w:rsidP="00ED4C96">
      <w:pPr>
        <w:autoSpaceDE w:val="0"/>
        <w:autoSpaceDN w:val="0"/>
        <w:adjustRightInd w:val="0"/>
        <w:jc w:val="both"/>
        <w:rPr>
          <w:sz w:val="22"/>
          <w:szCs w:val="22"/>
          <w:lang w:val="el-GR"/>
        </w:rPr>
      </w:pPr>
      <w:r w:rsidRPr="0078378E">
        <w:rPr>
          <w:sz w:val="22"/>
          <w:szCs w:val="22"/>
          <w:lang w:val="el-GR" w:eastAsia="el-GR"/>
        </w:rPr>
        <w:t xml:space="preserve">Συγχορήγηση escitalopram με ομεπραζόλη 30 </w:t>
      </w:r>
      <w:r w:rsidR="00B0023F">
        <w:rPr>
          <w:sz w:val="22"/>
          <w:szCs w:val="22"/>
          <w:lang w:val="en-US" w:eastAsia="el-GR"/>
        </w:rPr>
        <w:t>mg</w:t>
      </w:r>
      <w:r w:rsidRPr="0078378E">
        <w:rPr>
          <w:sz w:val="22"/>
          <w:szCs w:val="22"/>
          <w:lang w:val="el-GR" w:eastAsia="el-GR"/>
        </w:rPr>
        <w:t xml:space="preserve"> άπαξ ημερησίως (έναν αναστολέα του CYP2C19) είχε ως αποτέλεσμα την μέτρια (περίπου 50%) αύξηση στην συγκέντρωση της escitalopram στο πλάσμα.</w:t>
      </w:r>
    </w:p>
    <w:p w:rsidR="00D1014D" w:rsidRDefault="00D1014D" w:rsidP="009825E3">
      <w:pPr>
        <w:jc w:val="both"/>
        <w:rPr>
          <w:sz w:val="22"/>
          <w:szCs w:val="22"/>
          <w:lang w:val="el-GR"/>
        </w:rPr>
      </w:pPr>
    </w:p>
    <w:p w:rsidR="00CD5AB3" w:rsidRDefault="00217B3C" w:rsidP="00CD5AB3">
      <w:pPr>
        <w:autoSpaceDE w:val="0"/>
        <w:autoSpaceDN w:val="0"/>
        <w:adjustRightInd w:val="0"/>
        <w:jc w:val="both"/>
        <w:rPr>
          <w:sz w:val="22"/>
          <w:szCs w:val="22"/>
          <w:lang w:val="el-GR" w:eastAsia="el-GR"/>
        </w:rPr>
      </w:pPr>
      <w:r>
        <w:rPr>
          <w:sz w:val="22"/>
          <w:szCs w:val="22"/>
          <w:lang w:val="el-GR"/>
        </w:rPr>
        <w:br w:type="page"/>
      </w:r>
      <w:r w:rsidR="00CD5AB3" w:rsidRPr="00CD5AB3">
        <w:rPr>
          <w:sz w:val="22"/>
          <w:szCs w:val="22"/>
          <w:lang w:val="el-GR" w:eastAsia="el-GR"/>
        </w:rPr>
        <w:lastRenderedPageBreak/>
        <w:t xml:space="preserve">Συγχορήγηση escitalopram με σιμετιδίνη 400 </w:t>
      </w:r>
      <w:r w:rsidR="00CD5AB3">
        <w:rPr>
          <w:sz w:val="22"/>
          <w:szCs w:val="22"/>
          <w:lang w:val="en-US" w:eastAsia="el-GR"/>
        </w:rPr>
        <w:t>mg</w:t>
      </w:r>
      <w:r w:rsidR="00CD5AB3" w:rsidRPr="00CD5AB3">
        <w:rPr>
          <w:sz w:val="22"/>
          <w:szCs w:val="22"/>
          <w:lang w:val="el-GR" w:eastAsia="el-GR"/>
        </w:rPr>
        <w:t xml:space="preserve"> δις ημερησίως (ένα μετρίως ισχυρό</w:t>
      </w:r>
      <w:r w:rsidR="00CD5AB3">
        <w:rPr>
          <w:sz w:val="22"/>
          <w:szCs w:val="22"/>
          <w:lang w:val="el-GR" w:eastAsia="el-GR"/>
        </w:rPr>
        <w:t xml:space="preserve"> </w:t>
      </w:r>
      <w:r w:rsidR="00CD5AB3" w:rsidRPr="00CD5AB3">
        <w:rPr>
          <w:sz w:val="22"/>
          <w:szCs w:val="22"/>
          <w:lang w:val="el-GR" w:eastAsia="el-GR"/>
        </w:rPr>
        <w:t>γενικό αναστολέα ενζύμων) είχε ως αποτέλεσμα μια μέτρια (περίπου 70%) αύξηση</w:t>
      </w:r>
      <w:r w:rsidR="00CD5AB3">
        <w:rPr>
          <w:sz w:val="22"/>
          <w:szCs w:val="22"/>
          <w:lang w:val="el-GR" w:eastAsia="el-GR"/>
        </w:rPr>
        <w:t xml:space="preserve"> </w:t>
      </w:r>
      <w:r w:rsidR="00CD5AB3" w:rsidRPr="00CD5AB3">
        <w:rPr>
          <w:sz w:val="22"/>
          <w:szCs w:val="22"/>
          <w:lang w:val="el-GR" w:eastAsia="el-GR"/>
        </w:rPr>
        <w:t>στην συγκέντρω</w:t>
      </w:r>
      <w:r w:rsidR="00CD5AB3">
        <w:rPr>
          <w:sz w:val="22"/>
          <w:szCs w:val="22"/>
          <w:lang w:val="el-GR" w:eastAsia="el-GR"/>
        </w:rPr>
        <w:t>ση της escitalopram στο πλάσμα.</w:t>
      </w:r>
    </w:p>
    <w:p w:rsidR="00CD5AB3" w:rsidRDefault="00CD5AB3" w:rsidP="00CD5AB3">
      <w:pPr>
        <w:autoSpaceDE w:val="0"/>
        <w:autoSpaceDN w:val="0"/>
        <w:adjustRightInd w:val="0"/>
        <w:jc w:val="both"/>
        <w:rPr>
          <w:sz w:val="22"/>
          <w:szCs w:val="22"/>
          <w:lang w:val="el-GR" w:eastAsia="el-GR"/>
        </w:rPr>
      </w:pPr>
    </w:p>
    <w:p w:rsidR="00D1014D" w:rsidRPr="00CD5AB3" w:rsidRDefault="00CD5AB3" w:rsidP="00CD5AB3">
      <w:pPr>
        <w:autoSpaceDE w:val="0"/>
        <w:autoSpaceDN w:val="0"/>
        <w:adjustRightInd w:val="0"/>
        <w:jc w:val="both"/>
        <w:rPr>
          <w:sz w:val="22"/>
          <w:szCs w:val="22"/>
          <w:lang w:val="el-GR"/>
        </w:rPr>
      </w:pPr>
      <w:r w:rsidRPr="00CD5AB3">
        <w:rPr>
          <w:sz w:val="22"/>
          <w:szCs w:val="22"/>
          <w:lang w:val="el-GR" w:eastAsia="el-GR"/>
        </w:rPr>
        <w:t>Για το λόγο αυτό χρειάζεται προσοχή όταν η escitalopram χρησιμοποιείται</w:t>
      </w:r>
      <w:r>
        <w:rPr>
          <w:sz w:val="22"/>
          <w:szCs w:val="22"/>
          <w:lang w:val="el-GR" w:eastAsia="el-GR"/>
        </w:rPr>
        <w:t xml:space="preserve"> </w:t>
      </w:r>
      <w:r w:rsidRPr="00CD5AB3">
        <w:rPr>
          <w:sz w:val="22"/>
          <w:szCs w:val="22"/>
          <w:lang w:val="el-GR" w:eastAsia="el-GR"/>
        </w:rPr>
        <w:t>ταυτόχρονα με αναστολείς του CYP2C19 (π.χ. ομεπραζόλη, S-ομεπραζόλη,</w:t>
      </w:r>
      <w:r>
        <w:rPr>
          <w:sz w:val="22"/>
          <w:szCs w:val="22"/>
          <w:lang w:val="el-GR" w:eastAsia="el-GR"/>
        </w:rPr>
        <w:t xml:space="preserve"> </w:t>
      </w:r>
      <w:r w:rsidRPr="00CD5AB3">
        <w:rPr>
          <w:sz w:val="22"/>
          <w:szCs w:val="22"/>
          <w:lang w:val="el-GR" w:eastAsia="el-GR"/>
        </w:rPr>
        <w:t xml:space="preserve">φλουβοξαμίνη, λανσοπραζόλη, τικλοπιδίνη) ή σιμετιδίνη. Μείωση της δόσης </w:t>
      </w:r>
      <w:r>
        <w:rPr>
          <w:sz w:val="22"/>
          <w:szCs w:val="22"/>
          <w:lang w:val="el-GR" w:eastAsia="el-GR"/>
        </w:rPr>
        <w:t xml:space="preserve">της </w:t>
      </w:r>
      <w:r w:rsidRPr="00CD5AB3">
        <w:rPr>
          <w:sz w:val="22"/>
          <w:szCs w:val="22"/>
          <w:lang w:val="el-GR" w:eastAsia="el-GR"/>
        </w:rPr>
        <w:t>escitalopram μπορεί να είναι απαραίτητη, με βάση την κλινική παρακολούθηση των</w:t>
      </w:r>
      <w:r>
        <w:rPr>
          <w:sz w:val="22"/>
          <w:szCs w:val="22"/>
          <w:lang w:val="el-GR" w:eastAsia="el-GR"/>
        </w:rPr>
        <w:t xml:space="preserve"> </w:t>
      </w:r>
      <w:r w:rsidRPr="00CD5AB3">
        <w:rPr>
          <w:sz w:val="22"/>
          <w:szCs w:val="22"/>
          <w:lang w:val="el-GR" w:eastAsia="el-GR"/>
        </w:rPr>
        <w:t>ανεπιθύμητων ενεργειών κατά τη συγχορήγηση.</w:t>
      </w:r>
    </w:p>
    <w:p w:rsidR="00217B3C" w:rsidRDefault="00217B3C" w:rsidP="009825E3">
      <w:pPr>
        <w:jc w:val="both"/>
        <w:rPr>
          <w:sz w:val="22"/>
          <w:szCs w:val="22"/>
          <w:lang w:val="el-GR"/>
        </w:rPr>
      </w:pPr>
    </w:p>
    <w:p w:rsidR="00C052D3" w:rsidRPr="00CD5AB3" w:rsidRDefault="00C052D3" w:rsidP="00C052D3">
      <w:pPr>
        <w:autoSpaceDE w:val="0"/>
        <w:autoSpaceDN w:val="0"/>
        <w:adjustRightInd w:val="0"/>
        <w:jc w:val="both"/>
        <w:rPr>
          <w:sz w:val="22"/>
          <w:szCs w:val="22"/>
          <w:lang w:val="el-GR" w:eastAsia="el-GR"/>
        </w:rPr>
      </w:pPr>
      <w:r w:rsidRPr="00CD5AB3">
        <w:rPr>
          <w:sz w:val="22"/>
          <w:szCs w:val="22"/>
          <w:lang w:val="el-GR" w:eastAsia="el-GR"/>
        </w:rPr>
        <w:t xml:space="preserve">Συγχορήγηση escitalopram με σιμετιδίνη 400 </w:t>
      </w:r>
      <w:r>
        <w:rPr>
          <w:sz w:val="22"/>
          <w:szCs w:val="22"/>
          <w:lang w:val="en-US" w:eastAsia="el-GR"/>
        </w:rPr>
        <w:t>mg</w:t>
      </w:r>
      <w:r w:rsidRPr="00CD5AB3">
        <w:rPr>
          <w:sz w:val="22"/>
          <w:szCs w:val="22"/>
          <w:lang w:val="el-GR" w:eastAsia="el-GR"/>
        </w:rPr>
        <w:t xml:space="preserve"> δις ημερησίως (ένα μετρίως ισχυρό</w:t>
      </w:r>
      <w:r>
        <w:rPr>
          <w:sz w:val="22"/>
          <w:szCs w:val="22"/>
          <w:lang w:val="el-GR" w:eastAsia="el-GR"/>
        </w:rPr>
        <w:t xml:space="preserve"> </w:t>
      </w:r>
      <w:r w:rsidRPr="00CD5AB3">
        <w:rPr>
          <w:sz w:val="22"/>
          <w:szCs w:val="22"/>
          <w:lang w:val="el-GR" w:eastAsia="el-GR"/>
        </w:rPr>
        <w:t>γενικό αναστολέα ενζύμων) είχε ως αποτέλεσμα μια μέτρια (περίπου 70%) αύξηση</w:t>
      </w:r>
      <w:r>
        <w:rPr>
          <w:sz w:val="22"/>
          <w:szCs w:val="22"/>
          <w:lang w:val="el-GR" w:eastAsia="el-GR"/>
        </w:rPr>
        <w:t xml:space="preserve"> </w:t>
      </w:r>
      <w:r w:rsidRPr="00CD5AB3">
        <w:rPr>
          <w:sz w:val="22"/>
          <w:szCs w:val="22"/>
          <w:lang w:val="el-GR" w:eastAsia="el-GR"/>
        </w:rPr>
        <w:t>στην συγκέντρω</w:t>
      </w:r>
      <w:r>
        <w:rPr>
          <w:sz w:val="22"/>
          <w:szCs w:val="22"/>
          <w:lang w:val="el-GR" w:eastAsia="el-GR"/>
        </w:rPr>
        <w:t xml:space="preserve">ση της escitalopram στο πλάσμα. </w:t>
      </w:r>
      <w:r w:rsidRPr="00CD5AB3">
        <w:rPr>
          <w:sz w:val="22"/>
          <w:szCs w:val="22"/>
          <w:lang w:val="el-GR" w:eastAsia="el-GR"/>
        </w:rPr>
        <w:t>Προσοχή συνίσταται όταν</w:t>
      </w:r>
      <w:r>
        <w:rPr>
          <w:sz w:val="22"/>
          <w:szCs w:val="22"/>
          <w:lang w:val="el-GR" w:eastAsia="el-GR"/>
        </w:rPr>
        <w:t xml:space="preserve"> </w:t>
      </w:r>
      <w:r w:rsidRPr="00CD5AB3">
        <w:rPr>
          <w:sz w:val="22"/>
          <w:szCs w:val="22"/>
          <w:lang w:val="el-GR" w:eastAsia="el-GR"/>
        </w:rPr>
        <w:t>χορηγείται escitalopram σε συνδυασμό με σιμετιδίνη. Προσαρμογή της δοσολογίας</w:t>
      </w:r>
      <w:r>
        <w:rPr>
          <w:sz w:val="22"/>
          <w:szCs w:val="22"/>
          <w:lang w:val="el-GR" w:eastAsia="el-GR"/>
        </w:rPr>
        <w:t xml:space="preserve"> </w:t>
      </w:r>
      <w:r w:rsidRPr="00CD5AB3">
        <w:rPr>
          <w:sz w:val="22"/>
          <w:szCs w:val="22"/>
          <w:lang w:val="el-GR" w:eastAsia="el-GR"/>
        </w:rPr>
        <w:t>μπορεί να δικαιολογείται.</w:t>
      </w:r>
    </w:p>
    <w:p w:rsidR="00217B3C" w:rsidRDefault="00217B3C" w:rsidP="009825E3">
      <w:pPr>
        <w:jc w:val="both"/>
        <w:rPr>
          <w:sz w:val="22"/>
          <w:szCs w:val="22"/>
          <w:lang w:val="el-GR"/>
        </w:rPr>
      </w:pPr>
    </w:p>
    <w:p w:rsidR="00975D86" w:rsidRPr="00975D86" w:rsidRDefault="00975D86" w:rsidP="00975D86">
      <w:pPr>
        <w:autoSpaceDE w:val="0"/>
        <w:autoSpaceDN w:val="0"/>
        <w:adjustRightInd w:val="0"/>
        <w:jc w:val="both"/>
        <w:rPr>
          <w:i/>
          <w:sz w:val="22"/>
          <w:szCs w:val="22"/>
          <w:lang w:val="el-GR" w:eastAsia="el-GR"/>
        </w:rPr>
      </w:pPr>
      <w:r w:rsidRPr="00975D86">
        <w:rPr>
          <w:i/>
          <w:sz w:val="22"/>
          <w:szCs w:val="22"/>
          <w:lang w:val="el-GR" w:eastAsia="el-GR"/>
        </w:rPr>
        <w:t>Επίδραση της escitalopram στη φαρμακοκινητική άλλων φαρμακευτικών προϊόντων</w:t>
      </w:r>
    </w:p>
    <w:p w:rsidR="00975D86" w:rsidRPr="00975D86" w:rsidRDefault="00975D86" w:rsidP="00975D86">
      <w:pPr>
        <w:autoSpaceDE w:val="0"/>
        <w:autoSpaceDN w:val="0"/>
        <w:adjustRightInd w:val="0"/>
        <w:jc w:val="both"/>
        <w:rPr>
          <w:sz w:val="22"/>
          <w:szCs w:val="22"/>
          <w:lang w:val="el-GR" w:eastAsia="el-GR"/>
        </w:rPr>
      </w:pPr>
    </w:p>
    <w:p w:rsidR="00975D86" w:rsidRDefault="00975D86" w:rsidP="00975D86">
      <w:pPr>
        <w:autoSpaceDE w:val="0"/>
        <w:autoSpaceDN w:val="0"/>
        <w:adjustRightInd w:val="0"/>
        <w:jc w:val="both"/>
        <w:rPr>
          <w:sz w:val="22"/>
          <w:szCs w:val="22"/>
          <w:lang w:val="el-GR" w:eastAsia="el-GR"/>
        </w:rPr>
      </w:pPr>
      <w:r w:rsidRPr="00975D86">
        <w:rPr>
          <w:sz w:val="22"/>
          <w:szCs w:val="22"/>
          <w:lang w:val="el-GR" w:eastAsia="el-GR"/>
        </w:rPr>
        <w:t>Η escitalopram είναι αναστολέας του ενζύμου CYP2D6. Συνιστάται προσοχή κατά</w:t>
      </w:r>
      <w:r>
        <w:rPr>
          <w:sz w:val="22"/>
          <w:szCs w:val="22"/>
          <w:lang w:val="el-GR" w:eastAsia="el-GR"/>
        </w:rPr>
        <w:t xml:space="preserve"> </w:t>
      </w:r>
      <w:r w:rsidRPr="00975D86">
        <w:rPr>
          <w:sz w:val="22"/>
          <w:szCs w:val="22"/>
          <w:lang w:val="el-GR" w:eastAsia="el-GR"/>
        </w:rPr>
        <w:t>την συγχορήγηση με φάρμακα των οποίων ο μεταβολισμός πραγματοποιείται</w:t>
      </w:r>
      <w:r>
        <w:rPr>
          <w:sz w:val="22"/>
          <w:szCs w:val="22"/>
          <w:lang w:val="el-GR" w:eastAsia="el-GR"/>
        </w:rPr>
        <w:t xml:space="preserve"> </w:t>
      </w:r>
      <w:r w:rsidRPr="00975D86">
        <w:rPr>
          <w:sz w:val="22"/>
          <w:szCs w:val="22"/>
          <w:lang w:val="el-GR" w:eastAsia="el-GR"/>
        </w:rPr>
        <w:t>κυρίως από αυτό το ένζυμο, και έχουν μικρό θεραπευτικό δείκτη πχ φλεκαϊνίδη,</w:t>
      </w:r>
      <w:r>
        <w:rPr>
          <w:sz w:val="22"/>
          <w:szCs w:val="22"/>
          <w:lang w:val="el-GR" w:eastAsia="el-GR"/>
        </w:rPr>
        <w:t xml:space="preserve"> </w:t>
      </w:r>
      <w:r w:rsidRPr="00975D86">
        <w:rPr>
          <w:sz w:val="22"/>
          <w:szCs w:val="22"/>
          <w:lang w:val="el-GR" w:eastAsia="el-GR"/>
        </w:rPr>
        <w:t>προπαφενόνη και μεταπρολόλη (όταν χρησιμοποιείται στην καρδιακή ανεπάρκεια),</w:t>
      </w:r>
      <w:r>
        <w:rPr>
          <w:sz w:val="22"/>
          <w:szCs w:val="22"/>
          <w:lang w:val="el-GR" w:eastAsia="el-GR"/>
        </w:rPr>
        <w:t xml:space="preserve"> </w:t>
      </w:r>
      <w:r w:rsidRPr="00975D86">
        <w:rPr>
          <w:sz w:val="22"/>
          <w:szCs w:val="22"/>
          <w:lang w:val="el-GR" w:eastAsia="el-GR"/>
        </w:rPr>
        <w:t>ή κάποια φάρμακα που επιδρούν στο ΚΝΣ και μεταβολίζονται κυρίως από το</w:t>
      </w:r>
      <w:r>
        <w:rPr>
          <w:sz w:val="22"/>
          <w:szCs w:val="22"/>
          <w:lang w:val="el-GR" w:eastAsia="el-GR"/>
        </w:rPr>
        <w:t xml:space="preserve"> </w:t>
      </w:r>
      <w:r w:rsidRPr="00975D86">
        <w:rPr>
          <w:sz w:val="22"/>
          <w:szCs w:val="22"/>
          <w:lang w:val="el-GR" w:eastAsia="el-GR"/>
        </w:rPr>
        <w:t>CYP2D6, π.χ. αντικαταθλιπτικά όπως η δεσιπραμίνη, κλομιπραμίνη και</w:t>
      </w:r>
      <w:r>
        <w:rPr>
          <w:sz w:val="22"/>
          <w:szCs w:val="22"/>
          <w:lang w:val="el-GR" w:eastAsia="el-GR"/>
        </w:rPr>
        <w:t xml:space="preserve"> </w:t>
      </w:r>
      <w:r w:rsidRPr="00975D86">
        <w:rPr>
          <w:sz w:val="22"/>
          <w:szCs w:val="22"/>
          <w:lang w:val="el-GR" w:eastAsia="el-GR"/>
        </w:rPr>
        <w:t>νορτριπτιλίνη ή αντιψυχωσικά, όπως η ρισπεριδόνη, θειοριδαζίνη και αλοπεριδόλη.</w:t>
      </w:r>
      <w:r>
        <w:rPr>
          <w:sz w:val="22"/>
          <w:szCs w:val="22"/>
          <w:lang w:val="el-GR" w:eastAsia="el-GR"/>
        </w:rPr>
        <w:t xml:space="preserve"> </w:t>
      </w:r>
      <w:r w:rsidRPr="00975D86">
        <w:rPr>
          <w:sz w:val="22"/>
          <w:szCs w:val="22"/>
          <w:lang w:val="el-GR" w:eastAsia="el-GR"/>
        </w:rPr>
        <w:t>Σε αυτές τις περιπτώσεις μπορεί να χρειαστεί προσαρμογή της δόσης.</w:t>
      </w:r>
    </w:p>
    <w:p w:rsidR="00975D86" w:rsidRPr="00975D86" w:rsidRDefault="00975D86" w:rsidP="00975D86">
      <w:pPr>
        <w:autoSpaceDE w:val="0"/>
        <w:autoSpaceDN w:val="0"/>
        <w:adjustRightInd w:val="0"/>
        <w:jc w:val="both"/>
        <w:rPr>
          <w:sz w:val="22"/>
          <w:szCs w:val="22"/>
          <w:lang w:val="el-GR" w:eastAsia="el-GR"/>
        </w:rPr>
      </w:pPr>
    </w:p>
    <w:p w:rsidR="00200473" w:rsidRDefault="00975D86" w:rsidP="00975D86">
      <w:pPr>
        <w:autoSpaceDE w:val="0"/>
        <w:autoSpaceDN w:val="0"/>
        <w:adjustRightInd w:val="0"/>
        <w:jc w:val="both"/>
        <w:rPr>
          <w:sz w:val="22"/>
          <w:szCs w:val="22"/>
          <w:lang w:val="el-GR" w:eastAsia="el-GR"/>
        </w:rPr>
      </w:pPr>
      <w:r w:rsidRPr="00975D86">
        <w:rPr>
          <w:sz w:val="22"/>
          <w:szCs w:val="22"/>
          <w:lang w:val="el-GR" w:eastAsia="el-GR"/>
        </w:rPr>
        <w:t>Η συγχορήγηση με δεσιπραμίνη ή μετοπρολόλη οδήγησε και στις δύο περιπτώσεις</w:t>
      </w:r>
      <w:r>
        <w:rPr>
          <w:sz w:val="22"/>
          <w:szCs w:val="22"/>
          <w:lang w:val="el-GR" w:eastAsia="el-GR"/>
        </w:rPr>
        <w:t xml:space="preserve"> </w:t>
      </w:r>
      <w:r w:rsidRPr="00975D86">
        <w:rPr>
          <w:sz w:val="22"/>
          <w:szCs w:val="22"/>
          <w:lang w:val="el-GR" w:eastAsia="el-GR"/>
        </w:rPr>
        <w:t>σε διπλασιασμό στο πλάσμα των επιπέδων αυτών των δύο υποστρωμάτων CYP2D6.</w:t>
      </w:r>
    </w:p>
    <w:p w:rsidR="00200473" w:rsidRDefault="00200473" w:rsidP="00975D86">
      <w:pPr>
        <w:autoSpaceDE w:val="0"/>
        <w:autoSpaceDN w:val="0"/>
        <w:adjustRightInd w:val="0"/>
        <w:jc w:val="both"/>
        <w:rPr>
          <w:sz w:val="22"/>
          <w:szCs w:val="22"/>
          <w:lang w:val="el-GR" w:eastAsia="el-GR"/>
        </w:rPr>
      </w:pPr>
    </w:p>
    <w:p w:rsidR="00157EBC" w:rsidRPr="00975D86" w:rsidRDefault="00975D86" w:rsidP="00975D86">
      <w:pPr>
        <w:autoSpaceDE w:val="0"/>
        <w:autoSpaceDN w:val="0"/>
        <w:adjustRightInd w:val="0"/>
        <w:jc w:val="both"/>
        <w:rPr>
          <w:sz w:val="22"/>
          <w:szCs w:val="22"/>
          <w:lang w:val="el-GR"/>
        </w:rPr>
      </w:pPr>
      <w:r w:rsidRPr="00975D86">
        <w:rPr>
          <w:sz w:val="22"/>
          <w:szCs w:val="22"/>
          <w:lang w:val="el-GR" w:eastAsia="el-GR"/>
        </w:rPr>
        <w:t xml:space="preserve">Μελέτες </w:t>
      </w:r>
      <w:r w:rsidRPr="00975D86">
        <w:rPr>
          <w:i/>
          <w:iCs/>
          <w:sz w:val="22"/>
          <w:szCs w:val="22"/>
          <w:lang w:val="el-GR" w:eastAsia="el-GR"/>
        </w:rPr>
        <w:t xml:space="preserve">in vitro </w:t>
      </w:r>
      <w:r w:rsidRPr="00975D86">
        <w:rPr>
          <w:sz w:val="22"/>
          <w:szCs w:val="22"/>
          <w:lang w:val="el-GR" w:eastAsia="el-GR"/>
        </w:rPr>
        <w:t>έδειξαν ότι η escitalopram μπορεί επίσης να προκαλέσει ασθενή</w:t>
      </w:r>
      <w:r>
        <w:rPr>
          <w:sz w:val="22"/>
          <w:szCs w:val="22"/>
          <w:lang w:val="el-GR" w:eastAsia="el-GR"/>
        </w:rPr>
        <w:t xml:space="preserve"> </w:t>
      </w:r>
      <w:r w:rsidRPr="00975D86">
        <w:rPr>
          <w:sz w:val="22"/>
          <w:szCs w:val="22"/>
          <w:lang w:val="el-GR" w:eastAsia="el-GR"/>
        </w:rPr>
        <w:t>αναστολή του CYP2C19. Συνιστάται προσοχή κατά τη σύγχρονη χορήγηση με</w:t>
      </w:r>
      <w:r>
        <w:rPr>
          <w:sz w:val="22"/>
          <w:szCs w:val="22"/>
          <w:lang w:val="el-GR" w:eastAsia="el-GR"/>
        </w:rPr>
        <w:t xml:space="preserve"> </w:t>
      </w:r>
      <w:r w:rsidRPr="00975D86">
        <w:rPr>
          <w:sz w:val="22"/>
          <w:szCs w:val="22"/>
          <w:lang w:val="el-GR" w:eastAsia="el-GR"/>
        </w:rPr>
        <w:t>φάρμακα τα οποία μεταβολίζονται από το CYP2C19.</w:t>
      </w:r>
    </w:p>
    <w:p w:rsidR="00D83742" w:rsidRPr="00901BFB" w:rsidRDefault="00D83742" w:rsidP="009825E3">
      <w:pPr>
        <w:jc w:val="both"/>
        <w:rPr>
          <w:sz w:val="22"/>
          <w:szCs w:val="22"/>
          <w:lang w:val="el-GR"/>
        </w:rPr>
      </w:pPr>
    </w:p>
    <w:p w:rsidR="00602D70" w:rsidRPr="004F078A" w:rsidRDefault="00602D70" w:rsidP="009825E3">
      <w:pPr>
        <w:jc w:val="both"/>
        <w:rPr>
          <w:b/>
          <w:bCs/>
          <w:sz w:val="22"/>
          <w:szCs w:val="22"/>
          <w:lang w:val="el-GR"/>
        </w:rPr>
      </w:pPr>
      <w:r w:rsidRPr="004F078A">
        <w:rPr>
          <w:b/>
          <w:bCs/>
          <w:sz w:val="22"/>
          <w:szCs w:val="22"/>
          <w:lang w:val="el-GR"/>
        </w:rPr>
        <w:t>4.6</w:t>
      </w:r>
      <w:r w:rsidR="00044E45">
        <w:rPr>
          <w:b/>
          <w:bCs/>
          <w:sz w:val="22"/>
          <w:szCs w:val="22"/>
          <w:lang w:val="el-GR"/>
        </w:rPr>
        <w:t xml:space="preserve"> Κ</w:t>
      </w:r>
      <w:r w:rsidR="004602E0" w:rsidRPr="0034405D">
        <w:rPr>
          <w:b/>
          <w:noProof/>
          <w:lang w:val="el-GR"/>
        </w:rPr>
        <w:t>ύηση</w:t>
      </w:r>
      <w:r w:rsidR="004602E0" w:rsidRPr="004F078A">
        <w:rPr>
          <w:b/>
          <w:noProof/>
          <w:lang w:val="el-GR"/>
        </w:rPr>
        <w:t xml:space="preserve"> </w:t>
      </w:r>
      <w:r w:rsidR="004602E0" w:rsidRPr="0034405D">
        <w:rPr>
          <w:b/>
          <w:noProof/>
          <w:lang w:val="el-GR"/>
        </w:rPr>
        <w:t>και</w:t>
      </w:r>
      <w:r w:rsidR="004602E0" w:rsidRPr="004F078A">
        <w:rPr>
          <w:b/>
          <w:noProof/>
          <w:lang w:val="el-GR"/>
        </w:rPr>
        <w:t xml:space="preserve"> </w:t>
      </w:r>
      <w:r w:rsidR="004602E0" w:rsidRPr="0034405D">
        <w:rPr>
          <w:b/>
          <w:noProof/>
          <w:lang w:val="el-GR"/>
        </w:rPr>
        <w:t>γαλουχία</w:t>
      </w:r>
    </w:p>
    <w:p w:rsidR="003B5297" w:rsidRPr="004F078A" w:rsidRDefault="003B5297" w:rsidP="009825E3">
      <w:pPr>
        <w:jc w:val="both"/>
        <w:rPr>
          <w:sz w:val="22"/>
          <w:szCs w:val="22"/>
          <w:lang w:val="el-GR"/>
        </w:rPr>
      </w:pPr>
    </w:p>
    <w:p w:rsidR="00602D70" w:rsidRPr="000626B7" w:rsidRDefault="00422E66" w:rsidP="009825E3">
      <w:pPr>
        <w:jc w:val="both"/>
        <w:rPr>
          <w:b/>
          <w:sz w:val="22"/>
          <w:szCs w:val="22"/>
          <w:lang w:val="en-US"/>
        </w:rPr>
      </w:pPr>
      <w:r w:rsidRPr="000626B7">
        <w:rPr>
          <w:b/>
          <w:sz w:val="22"/>
          <w:szCs w:val="22"/>
          <w:lang w:val="el-GR"/>
        </w:rPr>
        <w:t>Κύηση</w:t>
      </w:r>
    </w:p>
    <w:p w:rsidR="007E3E2B" w:rsidRPr="007E3E2B" w:rsidRDefault="0049774F" w:rsidP="007E3E2B">
      <w:pPr>
        <w:autoSpaceDE w:val="0"/>
        <w:autoSpaceDN w:val="0"/>
        <w:adjustRightInd w:val="0"/>
        <w:jc w:val="both"/>
        <w:rPr>
          <w:sz w:val="22"/>
          <w:szCs w:val="22"/>
          <w:lang w:val="el-GR" w:eastAsia="el-GR"/>
        </w:rPr>
      </w:pPr>
      <w:r w:rsidRPr="007E3E2B">
        <w:rPr>
          <w:sz w:val="22"/>
          <w:szCs w:val="22"/>
          <w:lang w:val="el-GR" w:eastAsia="el-GR"/>
        </w:rPr>
        <w:t>Τα κλινικά στοιχεία που υπάρχουν σχετικά με την έκθεση στο φάρμακο escitalopram κατά την κύηση είναι πολύ περιορισμένα</w:t>
      </w:r>
      <w:r w:rsidR="007E3E2B" w:rsidRPr="007E3E2B">
        <w:rPr>
          <w:sz w:val="22"/>
          <w:szCs w:val="22"/>
          <w:lang w:val="el-GR" w:eastAsia="el-GR"/>
        </w:rPr>
        <w:t>.</w:t>
      </w:r>
    </w:p>
    <w:p w:rsidR="007E3E2B" w:rsidRPr="007E3E2B" w:rsidRDefault="007E3E2B" w:rsidP="007E3E2B">
      <w:pPr>
        <w:autoSpaceDE w:val="0"/>
        <w:autoSpaceDN w:val="0"/>
        <w:adjustRightInd w:val="0"/>
        <w:jc w:val="both"/>
        <w:rPr>
          <w:sz w:val="22"/>
          <w:szCs w:val="22"/>
          <w:lang w:val="el-GR" w:eastAsia="el-GR"/>
        </w:rPr>
      </w:pPr>
    </w:p>
    <w:p w:rsidR="0049774F" w:rsidRDefault="0049774F" w:rsidP="007E3E2B">
      <w:pPr>
        <w:autoSpaceDE w:val="0"/>
        <w:autoSpaceDN w:val="0"/>
        <w:adjustRightInd w:val="0"/>
        <w:jc w:val="both"/>
        <w:rPr>
          <w:sz w:val="22"/>
          <w:szCs w:val="22"/>
          <w:lang w:val="el-GR" w:eastAsia="el-GR"/>
        </w:rPr>
      </w:pPr>
      <w:r w:rsidRPr="007E3E2B">
        <w:rPr>
          <w:sz w:val="22"/>
          <w:szCs w:val="22"/>
          <w:lang w:val="el-GR" w:eastAsia="el-GR"/>
        </w:rPr>
        <w:t xml:space="preserve">Σε μελέτες τοξικότητας κατά την αναπαραγωγή που πραγματοποιήθηκαν σε αρουραίους με escitalopram, παρατηρήθηκαν φαινόμενα εμβρυοτοξικότητας, αλλά όχι αύξηση της συχνότητας των δυσπλασιών (βλέπε ενότητα 5.3). Το </w:t>
      </w:r>
      <w:r w:rsidR="007E3E2B" w:rsidRPr="007E3E2B">
        <w:rPr>
          <w:sz w:val="22"/>
          <w:szCs w:val="22"/>
          <w:lang w:val="en-US" w:eastAsia="el-GR"/>
        </w:rPr>
        <w:t>Espoza</w:t>
      </w:r>
      <w:r w:rsidRPr="007E3E2B">
        <w:rPr>
          <w:sz w:val="22"/>
          <w:szCs w:val="22"/>
          <w:lang w:val="el-GR" w:eastAsia="el-GR"/>
        </w:rPr>
        <w:t xml:space="preserve"> δεν πρέπει να χορηγείται κατά την διάρκεια της εγκυμοσύνης εκτός εάν είναι απολύτως απαραίτητο και μόνον έπειτα από προσεκτική εκτίμηση της σχέσης κινδύνου/όφελους.</w:t>
      </w:r>
    </w:p>
    <w:p w:rsidR="007E3E2B" w:rsidRPr="007E3E2B" w:rsidRDefault="007E3E2B" w:rsidP="007E3E2B">
      <w:pPr>
        <w:autoSpaceDE w:val="0"/>
        <w:autoSpaceDN w:val="0"/>
        <w:adjustRightInd w:val="0"/>
        <w:jc w:val="both"/>
        <w:rPr>
          <w:sz w:val="22"/>
          <w:szCs w:val="22"/>
          <w:lang w:val="el-GR" w:eastAsia="el-GR"/>
        </w:rPr>
      </w:pPr>
    </w:p>
    <w:p w:rsidR="007E3E2B" w:rsidRDefault="0049774F" w:rsidP="007E3E2B">
      <w:pPr>
        <w:autoSpaceDE w:val="0"/>
        <w:autoSpaceDN w:val="0"/>
        <w:adjustRightInd w:val="0"/>
        <w:jc w:val="both"/>
        <w:rPr>
          <w:sz w:val="22"/>
          <w:szCs w:val="22"/>
          <w:lang w:val="el-GR" w:eastAsia="el-GR"/>
        </w:rPr>
      </w:pPr>
      <w:r w:rsidRPr="007E3E2B">
        <w:rPr>
          <w:sz w:val="22"/>
          <w:szCs w:val="22"/>
          <w:lang w:val="el-GR" w:eastAsia="el-GR"/>
        </w:rPr>
        <w:t xml:space="preserve">Τα νεογνά θα πρέπει να παρακολουθούνται, εάν η χρήση του </w:t>
      </w:r>
      <w:r w:rsidRPr="007E3E2B">
        <w:rPr>
          <w:sz w:val="22"/>
          <w:szCs w:val="22"/>
          <w:lang w:val="en-US" w:eastAsia="el-GR"/>
        </w:rPr>
        <w:t>Espoza</w:t>
      </w:r>
      <w:r w:rsidRPr="007E3E2B">
        <w:rPr>
          <w:sz w:val="22"/>
          <w:szCs w:val="22"/>
          <w:lang w:val="el-GR" w:eastAsia="el-GR"/>
        </w:rPr>
        <w:t xml:space="preserve"> από την μητέρα συνεχίζεται μέχρι τα τελευταία στάδια της κύησης, ιδιαίτερα κατά το τρίτο τρίμηνο. Η απότομη διακοπή κατά τη διάρκεια της κύησης θα πρέπει να αποφεύγεται.</w:t>
      </w:r>
    </w:p>
    <w:p w:rsidR="007E3E2B" w:rsidRDefault="007E3E2B" w:rsidP="007E3E2B">
      <w:pPr>
        <w:autoSpaceDE w:val="0"/>
        <w:autoSpaceDN w:val="0"/>
        <w:adjustRightInd w:val="0"/>
        <w:jc w:val="both"/>
        <w:rPr>
          <w:sz w:val="22"/>
          <w:szCs w:val="22"/>
          <w:lang w:val="el-GR" w:eastAsia="el-GR"/>
        </w:rPr>
      </w:pPr>
    </w:p>
    <w:p w:rsidR="007E3E2B" w:rsidRDefault="007E3E2B" w:rsidP="007E3E2B">
      <w:pPr>
        <w:autoSpaceDE w:val="0"/>
        <w:autoSpaceDN w:val="0"/>
        <w:adjustRightInd w:val="0"/>
        <w:jc w:val="both"/>
        <w:rPr>
          <w:sz w:val="22"/>
          <w:szCs w:val="22"/>
          <w:lang w:val="el-GR" w:eastAsia="el-GR"/>
        </w:rPr>
      </w:pPr>
    </w:p>
    <w:p w:rsidR="007E3E2B" w:rsidRDefault="007E3E2B" w:rsidP="007E3E2B">
      <w:pPr>
        <w:autoSpaceDE w:val="0"/>
        <w:autoSpaceDN w:val="0"/>
        <w:adjustRightInd w:val="0"/>
        <w:jc w:val="both"/>
        <w:rPr>
          <w:sz w:val="22"/>
          <w:szCs w:val="22"/>
          <w:lang w:val="el-GR" w:eastAsia="el-GR"/>
        </w:rPr>
      </w:pPr>
    </w:p>
    <w:p w:rsidR="0049774F" w:rsidRPr="007E3E2B" w:rsidRDefault="007E3E2B" w:rsidP="007E3E2B">
      <w:pPr>
        <w:autoSpaceDE w:val="0"/>
        <w:autoSpaceDN w:val="0"/>
        <w:adjustRightInd w:val="0"/>
        <w:jc w:val="both"/>
        <w:rPr>
          <w:sz w:val="22"/>
          <w:szCs w:val="22"/>
          <w:lang w:val="el-GR" w:eastAsia="el-GR"/>
        </w:rPr>
      </w:pPr>
      <w:r>
        <w:rPr>
          <w:sz w:val="22"/>
          <w:szCs w:val="22"/>
          <w:lang w:val="el-GR" w:eastAsia="el-GR"/>
        </w:rPr>
        <w:br w:type="page"/>
      </w:r>
      <w:r w:rsidR="0049774F" w:rsidRPr="007E3E2B">
        <w:rPr>
          <w:sz w:val="22"/>
          <w:szCs w:val="22"/>
          <w:lang w:val="el-GR" w:eastAsia="el-GR"/>
        </w:rPr>
        <w:lastRenderedPageBreak/>
        <w:t xml:space="preserve">Τα παρακάτω συμπτώματα μπορεί να παρουσιαστούν στο νεογνό μετά από χρήση SSRI/SNRI από την μητέρα. στα τελευταία στάδια της κύησης: αναπνευστική </w:t>
      </w:r>
      <w:r w:rsidR="006D3CDA" w:rsidRPr="007E3E2B">
        <w:rPr>
          <w:sz w:val="22"/>
          <w:szCs w:val="22"/>
          <w:lang w:val="el-GR" w:eastAsia="el-GR"/>
        </w:rPr>
        <w:t>δυσχέρεια</w:t>
      </w:r>
      <w:r w:rsidR="0049774F" w:rsidRPr="007E3E2B">
        <w:rPr>
          <w:sz w:val="22"/>
          <w:szCs w:val="22"/>
          <w:lang w:val="el-GR" w:eastAsia="el-GR"/>
        </w:rPr>
        <w:t>, κυάνωση, άπνοια, επιληπτικές κρίσεις, διαταραχές θερμορύθμισης, δυσχέρεια σίτισης, έμετος, υπογλυκαιμία, υπερτονία, υποτονία, αύξηση των αντανακλαστικών, τρόμος, νευρικότητα, ευερεθιστότητα, λήθαργος, συνεχές κλάμα, υπνηλία και δυσκολία στον ύπνο. Τα συμπτώματα αυτά θα μπορούσαν να οφείλονται είτε σε σεροτονινεργικές επιδράσεις είτε στα συμπτώματα από τη απότομη διακοπή της θεραπείας. Στην πλειονότητα των περιπτώσεων οι επιπλοκές αρχίζουν αμέσως ή σύντομα (&lt;</w:t>
      </w:r>
      <w:r w:rsidR="006D3CDA">
        <w:rPr>
          <w:sz w:val="22"/>
          <w:szCs w:val="22"/>
          <w:lang w:val="el-GR" w:eastAsia="el-GR"/>
        </w:rPr>
        <w:t xml:space="preserve"> </w:t>
      </w:r>
      <w:r w:rsidR="0049774F" w:rsidRPr="007E3E2B">
        <w:rPr>
          <w:sz w:val="22"/>
          <w:szCs w:val="22"/>
          <w:lang w:val="el-GR" w:eastAsia="el-GR"/>
        </w:rPr>
        <w:t>24 ώρες) μετά τον τοκετό.</w:t>
      </w:r>
    </w:p>
    <w:p w:rsidR="0049774F" w:rsidRPr="007E3E2B" w:rsidRDefault="0049774F" w:rsidP="007E3E2B">
      <w:pPr>
        <w:autoSpaceDE w:val="0"/>
        <w:autoSpaceDN w:val="0"/>
        <w:adjustRightInd w:val="0"/>
        <w:jc w:val="both"/>
        <w:rPr>
          <w:sz w:val="22"/>
          <w:szCs w:val="22"/>
          <w:lang w:val="el-GR" w:eastAsia="el-GR"/>
        </w:rPr>
      </w:pPr>
    </w:p>
    <w:p w:rsidR="000626B7" w:rsidRPr="007E3E2B" w:rsidRDefault="0049774F" w:rsidP="007E3E2B">
      <w:pPr>
        <w:autoSpaceDE w:val="0"/>
        <w:autoSpaceDN w:val="0"/>
        <w:adjustRightInd w:val="0"/>
        <w:jc w:val="both"/>
        <w:rPr>
          <w:sz w:val="22"/>
          <w:szCs w:val="22"/>
          <w:lang w:val="el-GR" w:eastAsia="el-GR"/>
        </w:rPr>
      </w:pPr>
      <w:r w:rsidRPr="007E3E2B">
        <w:rPr>
          <w:sz w:val="22"/>
          <w:szCs w:val="22"/>
          <w:lang w:val="el-GR" w:eastAsia="el-GR"/>
        </w:rPr>
        <w:t>Επιδημιολογικά στοιχεία υποδεικνύουν ότι η χρήση των SSRIs κατά την κύηση, ιδιαίτερα στην προχωρημένη εγκυμοσύνη, μπορεί να αυξήσει τον κίνδυνο διαρκούς πνευμονικής υπέρτασης στο νεογνό (PPHN). Ο κίνδυνος που παρατηρήθηκε ήταν περίπου 5 περιπτώσεις ανά 1000 κυήσεις. Στο γενικό πληθυσμό συμβαίνουν 1 - 2 περιπτώσεις PPHN ανά 1000 εγκυμοσύνες.</w:t>
      </w:r>
    </w:p>
    <w:p w:rsidR="0049774F" w:rsidRPr="007E3E2B" w:rsidRDefault="0049774F" w:rsidP="007E3E2B">
      <w:pPr>
        <w:autoSpaceDE w:val="0"/>
        <w:autoSpaceDN w:val="0"/>
        <w:adjustRightInd w:val="0"/>
        <w:jc w:val="both"/>
        <w:rPr>
          <w:sz w:val="22"/>
          <w:szCs w:val="22"/>
          <w:lang w:val="el-GR" w:eastAsia="el-GR"/>
        </w:rPr>
      </w:pPr>
    </w:p>
    <w:p w:rsidR="00395E50" w:rsidRPr="007E3E2B" w:rsidRDefault="00422E66" w:rsidP="007E3E2B">
      <w:pPr>
        <w:jc w:val="both"/>
        <w:rPr>
          <w:b/>
          <w:sz w:val="22"/>
          <w:szCs w:val="22"/>
          <w:lang w:val="el-GR"/>
        </w:rPr>
      </w:pPr>
      <w:r w:rsidRPr="007E3E2B">
        <w:rPr>
          <w:b/>
          <w:sz w:val="22"/>
          <w:szCs w:val="22"/>
          <w:lang w:val="el-GR"/>
        </w:rPr>
        <w:t>Γαλουχία</w:t>
      </w:r>
    </w:p>
    <w:p w:rsidR="0082777E" w:rsidRDefault="0049774F" w:rsidP="007E3E2B">
      <w:pPr>
        <w:autoSpaceDE w:val="0"/>
        <w:autoSpaceDN w:val="0"/>
        <w:adjustRightInd w:val="0"/>
        <w:jc w:val="both"/>
        <w:rPr>
          <w:sz w:val="22"/>
          <w:szCs w:val="22"/>
          <w:lang w:val="el-GR" w:eastAsia="el-GR"/>
        </w:rPr>
      </w:pPr>
      <w:r w:rsidRPr="007E3E2B">
        <w:rPr>
          <w:sz w:val="22"/>
          <w:szCs w:val="22"/>
          <w:lang w:val="el-GR" w:eastAsia="el-GR"/>
        </w:rPr>
        <w:t>Είναι αναμενόμενο ότι η escitalopram θα απεκκρίνεται στο μητρικό γάλα.</w:t>
      </w:r>
    </w:p>
    <w:p w:rsidR="0082777E" w:rsidRDefault="0082777E" w:rsidP="007E3E2B">
      <w:pPr>
        <w:autoSpaceDE w:val="0"/>
        <w:autoSpaceDN w:val="0"/>
        <w:adjustRightInd w:val="0"/>
        <w:jc w:val="both"/>
        <w:rPr>
          <w:sz w:val="22"/>
          <w:szCs w:val="22"/>
          <w:lang w:val="el-GR" w:eastAsia="el-GR"/>
        </w:rPr>
      </w:pPr>
    </w:p>
    <w:p w:rsidR="002A71DF" w:rsidRDefault="0049774F" w:rsidP="007E3E2B">
      <w:pPr>
        <w:autoSpaceDE w:val="0"/>
        <w:autoSpaceDN w:val="0"/>
        <w:adjustRightInd w:val="0"/>
        <w:jc w:val="both"/>
        <w:rPr>
          <w:sz w:val="22"/>
          <w:szCs w:val="22"/>
          <w:lang w:val="el-GR" w:eastAsia="el-GR"/>
        </w:rPr>
      </w:pPr>
      <w:r w:rsidRPr="007E3E2B">
        <w:rPr>
          <w:sz w:val="22"/>
          <w:szCs w:val="22"/>
          <w:lang w:val="el-GR" w:eastAsia="el-GR"/>
        </w:rPr>
        <w:t>Συνεπώς, η γαλουχία δεν συνιστάται κατά τη διάρκεια της θεραπείας.</w:t>
      </w:r>
    </w:p>
    <w:p w:rsidR="0082777E" w:rsidRDefault="0082777E" w:rsidP="007E3E2B">
      <w:pPr>
        <w:autoSpaceDE w:val="0"/>
        <w:autoSpaceDN w:val="0"/>
        <w:adjustRightInd w:val="0"/>
        <w:jc w:val="both"/>
        <w:rPr>
          <w:sz w:val="22"/>
          <w:szCs w:val="22"/>
          <w:lang w:val="el-GR" w:eastAsia="el-GR"/>
        </w:rPr>
      </w:pPr>
    </w:p>
    <w:p w:rsidR="00723B70" w:rsidRDefault="00723B70" w:rsidP="007E3E2B">
      <w:pPr>
        <w:autoSpaceDE w:val="0"/>
        <w:autoSpaceDN w:val="0"/>
        <w:adjustRightInd w:val="0"/>
        <w:jc w:val="both"/>
        <w:rPr>
          <w:sz w:val="22"/>
          <w:szCs w:val="22"/>
          <w:lang w:val="el-GR"/>
        </w:rPr>
      </w:pPr>
      <w:r w:rsidRPr="00723B70">
        <w:rPr>
          <w:rStyle w:val="hps"/>
          <w:sz w:val="22"/>
          <w:szCs w:val="22"/>
          <w:lang w:val="el-GR"/>
        </w:rPr>
        <w:t>Δεδομένα</w:t>
      </w:r>
      <w:r w:rsidRPr="00723B70">
        <w:rPr>
          <w:sz w:val="22"/>
          <w:szCs w:val="22"/>
          <w:lang w:val="el-GR"/>
        </w:rPr>
        <w:t xml:space="preserve"> </w:t>
      </w:r>
      <w:r w:rsidRPr="00723B70">
        <w:rPr>
          <w:rStyle w:val="hps"/>
          <w:sz w:val="22"/>
          <w:szCs w:val="22"/>
          <w:lang w:val="el-GR"/>
        </w:rPr>
        <w:t>σε ζώα έχουν δείξει</w:t>
      </w:r>
      <w:r w:rsidRPr="00723B70">
        <w:rPr>
          <w:sz w:val="22"/>
          <w:szCs w:val="22"/>
          <w:lang w:val="el-GR"/>
        </w:rPr>
        <w:t xml:space="preserve"> </w:t>
      </w:r>
      <w:r w:rsidRPr="00723B70">
        <w:rPr>
          <w:rStyle w:val="hps"/>
          <w:sz w:val="22"/>
          <w:szCs w:val="22"/>
          <w:lang w:val="el-GR"/>
        </w:rPr>
        <w:t>ότι η</w:t>
      </w:r>
      <w:r w:rsidRPr="00723B70">
        <w:rPr>
          <w:sz w:val="22"/>
          <w:szCs w:val="22"/>
          <w:lang w:val="el-GR"/>
        </w:rPr>
        <w:t xml:space="preserve"> </w:t>
      </w:r>
      <w:r>
        <w:rPr>
          <w:rStyle w:val="hps"/>
          <w:sz w:val="22"/>
          <w:szCs w:val="22"/>
          <w:lang w:val="en-US"/>
        </w:rPr>
        <w:t>escitalopram</w:t>
      </w:r>
      <w:r w:rsidRPr="00723B70">
        <w:rPr>
          <w:rStyle w:val="hps"/>
          <w:sz w:val="22"/>
          <w:szCs w:val="22"/>
          <w:lang w:val="el-GR"/>
        </w:rPr>
        <w:t xml:space="preserve"> μπορεί</w:t>
      </w:r>
      <w:r w:rsidRPr="00723B70">
        <w:rPr>
          <w:sz w:val="22"/>
          <w:szCs w:val="22"/>
          <w:lang w:val="el-GR"/>
        </w:rPr>
        <w:t xml:space="preserve"> </w:t>
      </w:r>
      <w:r w:rsidRPr="00723B70">
        <w:rPr>
          <w:rStyle w:val="hps"/>
          <w:sz w:val="22"/>
          <w:szCs w:val="22"/>
          <w:lang w:val="el-GR"/>
        </w:rPr>
        <w:t>να επηρεάσει</w:t>
      </w:r>
      <w:r w:rsidRPr="00723B70">
        <w:rPr>
          <w:sz w:val="22"/>
          <w:szCs w:val="22"/>
          <w:lang w:val="el-GR"/>
        </w:rPr>
        <w:t xml:space="preserve"> </w:t>
      </w:r>
      <w:r w:rsidRPr="00723B70">
        <w:rPr>
          <w:rStyle w:val="hps"/>
          <w:sz w:val="22"/>
          <w:szCs w:val="22"/>
          <w:lang w:val="el-GR"/>
        </w:rPr>
        <w:t>την ποιότητα του σπέρματος</w:t>
      </w:r>
      <w:r w:rsidRPr="00723B70">
        <w:rPr>
          <w:sz w:val="22"/>
          <w:szCs w:val="22"/>
          <w:lang w:val="el-GR"/>
        </w:rPr>
        <w:t xml:space="preserve"> </w:t>
      </w:r>
      <w:r w:rsidRPr="00723B70">
        <w:rPr>
          <w:rStyle w:val="hps"/>
          <w:sz w:val="22"/>
          <w:szCs w:val="22"/>
          <w:lang w:val="el-GR"/>
        </w:rPr>
        <w:t>(</w:t>
      </w:r>
      <w:r w:rsidRPr="00723B70">
        <w:rPr>
          <w:sz w:val="22"/>
          <w:szCs w:val="22"/>
          <w:lang w:val="el-GR"/>
        </w:rPr>
        <w:t xml:space="preserve">βλ. παράγραφο </w:t>
      </w:r>
      <w:r w:rsidRPr="00723B70">
        <w:rPr>
          <w:rStyle w:val="hps"/>
          <w:sz w:val="22"/>
          <w:szCs w:val="22"/>
          <w:lang w:val="el-GR"/>
        </w:rPr>
        <w:t>5.3</w:t>
      </w:r>
      <w:r w:rsidRPr="00723B70">
        <w:rPr>
          <w:sz w:val="22"/>
          <w:szCs w:val="22"/>
          <w:lang w:val="el-GR"/>
        </w:rPr>
        <w:t xml:space="preserve">). </w:t>
      </w:r>
      <w:r w:rsidRPr="00723B70">
        <w:rPr>
          <w:rStyle w:val="hps"/>
          <w:sz w:val="22"/>
          <w:szCs w:val="22"/>
          <w:lang w:val="el-GR"/>
        </w:rPr>
        <w:t>Αναφορές περιστατικών</w:t>
      </w:r>
      <w:r w:rsidRPr="00723B70">
        <w:rPr>
          <w:sz w:val="22"/>
          <w:szCs w:val="22"/>
          <w:lang w:val="el-GR"/>
        </w:rPr>
        <w:t xml:space="preserve"> </w:t>
      </w:r>
      <w:r>
        <w:rPr>
          <w:rStyle w:val="hps"/>
          <w:sz w:val="22"/>
          <w:szCs w:val="22"/>
          <w:lang w:val="el-GR"/>
        </w:rPr>
        <w:t>σε α</w:t>
      </w:r>
      <w:r w:rsidRPr="00723B70">
        <w:rPr>
          <w:rStyle w:val="hps"/>
          <w:sz w:val="22"/>
          <w:szCs w:val="22"/>
          <w:lang w:val="el-GR"/>
        </w:rPr>
        <w:t>νθρώπ</w:t>
      </w:r>
      <w:r>
        <w:rPr>
          <w:rStyle w:val="hps"/>
          <w:sz w:val="22"/>
          <w:szCs w:val="22"/>
          <w:lang w:val="el-GR"/>
        </w:rPr>
        <w:t>ους</w:t>
      </w:r>
      <w:r w:rsidRPr="00723B70">
        <w:rPr>
          <w:sz w:val="22"/>
          <w:szCs w:val="22"/>
          <w:lang w:val="el-GR"/>
        </w:rPr>
        <w:t xml:space="preserve"> </w:t>
      </w:r>
      <w:r w:rsidRPr="00723B70">
        <w:rPr>
          <w:rStyle w:val="hps"/>
          <w:sz w:val="22"/>
          <w:szCs w:val="22"/>
          <w:lang w:val="el-GR"/>
        </w:rPr>
        <w:t>με κάποια</w:t>
      </w:r>
      <w:r w:rsidRPr="00723B70">
        <w:rPr>
          <w:sz w:val="22"/>
          <w:szCs w:val="22"/>
          <w:lang w:val="el-GR"/>
        </w:rPr>
        <w:t xml:space="preserve"> </w:t>
      </w:r>
      <w:r w:rsidRPr="00723B70">
        <w:rPr>
          <w:rStyle w:val="hps"/>
          <w:sz w:val="22"/>
          <w:szCs w:val="22"/>
        </w:rPr>
        <w:t>SSRIs</w:t>
      </w:r>
      <w:r w:rsidRPr="00723B70">
        <w:rPr>
          <w:sz w:val="22"/>
          <w:szCs w:val="22"/>
          <w:lang w:val="el-GR"/>
        </w:rPr>
        <w:t xml:space="preserve"> </w:t>
      </w:r>
      <w:r w:rsidRPr="00723B70">
        <w:rPr>
          <w:rStyle w:val="hps"/>
          <w:sz w:val="22"/>
          <w:szCs w:val="22"/>
          <w:lang w:val="el-GR"/>
        </w:rPr>
        <w:t>έχουν δείξει</w:t>
      </w:r>
      <w:r w:rsidRPr="00723B70">
        <w:rPr>
          <w:sz w:val="22"/>
          <w:szCs w:val="22"/>
          <w:lang w:val="el-GR"/>
        </w:rPr>
        <w:t xml:space="preserve"> </w:t>
      </w:r>
      <w:r w:rsidRPr="00723B70">
        <w:rPr>
          <w:rStyle w:val="hps"/>
          <w:sz w:val="22"/>
          <w:szCs w:val="22"/>
          <w:lang w:val="el-GR"/>
        </w:rPr>
        <w:t>ότι η</w:t>
      </w:r>
      <w:r w:rsidRPr="00723B70">
        <w:rPr>
          <w:sz w:val="22"/>
          <w:szCs w:val="22"/>
          <w:lang w:val="el-GR"/>
        </w:rPr>
        <w:t xml:space="preserve"> </w:t>
      </w:r>
      <w:r w:rsidRPr="00723B70">
        <w:rPr>
          <w:rStyle w:val="hps"/>
          <w:sz w:val="22"/>
          <w:szCs w:val="22"/>
          <w:lang w:val="el-GR"/>
        </w:rPr>
        <w:t>επίδραση στην</w:t>
      </w:r>
      <w:r w:rsidRPr="00723B70">
        <w:rPr>
          <w:sz w:val="22"/>
          <w:szCs w:val="22"/>
          <w:lang w:val="el-GR"/>
        </w:rPr>
        <w:t xml:space="preserve"> </w:t>
      </w:r>
      <w:r w:rsidRPr="00723B70">
        <w:rPr>
          <w:rStyle w:val="hps"/>
          <w:sz w:val="22"/>
          <w:szCs w:val="22"/>
          <w:lang w:val="el-GR"/>
        </w:rPr>
        <w:t>ποιότητα του σπέρματος</w:t>
      </w:r>
      <w:r w:rsidRPr="00723B70">
        <w:rPr>
          <w:sz w:val="22"/>
          <w:szCs w:val="22"/>
          <w:lang w:val="el-GR"/>
        </w:rPr>
        <w:t xml:space="preserve"> </w:t>
      </w:r>
      <w:r w:rsidRPr="00723B70">
        <w:rPr>
          <w:rStyle w:val="hps"/>
          <w:sz w:val="22"/>
          <w:szCs w:val="22"/>
          <w:lang w:val="el-GR"/>
        </w:rPr>
        <w:t>είναι αναστρέψιμη</w:t>
      </w:r>
      <w:r w:rsidRPr="00723B70">
        <w:rPr>
          <w:sz w:val="22"/>
          <w:szCs w:val="22"/>
          <w:lang w:val="el-GR"/>
        </w:rPr>
        <w:t>.</w:t>
      </w:r>
    </w:p>
    <w:p w:rsidR="0082777E" w:rsidRPr="00723B70" w:rsidRDefault="00723B70" w:rsidP="007E3E2B">
      <w:pPr>
        <w:autoSpaceDE w:val="0"/>
        <w:autoSpaceDN w:val="0"/>
        <w:adjustRightInd w:val="0"/>
        <w:jc w:val="both"/>
        <w:rPr>
          <w:sz w:val="22"/>
          <w:szCs w:val="22"/>
          <w:lang w:val="el-GR" w:eastAsia="el-GR"/>
        </w:rPr>
      </w:pPr>
      <w:r>
        <w:rPr>
          <w:rStyle w:val="hps"/>
          <w:sz w:val="22"/>
          <w:szCs w:val="22"/>
          <w:lang w:val="el-GR"/>
        </w:rPr>
        <w:t>Επίπτωση στην ανθρώπινη γονιμότητα δεν έχει παρατηρηθεί μέχρι σήμερα.</w:t>
      </w:r>
    </w:p>
    <w:p w:rsidR="0049774F" w:rsidRPr="0049774F" w:rsidRDefault="0049774F" w:rsidP="0049774F">
      <w:pPr>
        <w:jc w:val="both"/>
        <w:rPr>
          <w:sz w:val="22"/>
          <w:szCs w:val="22"/>
          <w:lang w:val="el-GR" w:eastAsia="el-GR"/>
        </w:rPr>
      </w:pPr>
    </w:p>
    <w:p w:rsidR="00602D70" w:rsidRPr="004602E0" w:rsidRDefault="00602D70" w:rsidP="009825E3">
      <w:pPr>
        <w:jc w:val="both"/>
        <w:rPr>
          <w:b/>
          <w:bCs/>
          <w:sz w:val="22"/>
          <w:szCs w:val="22"/>
          <w:lang w:val="el-GR"/>
        </w:rPr>
      </w:pPr>
      <w:r w:rsidRPr="004602E0">
        <w:rPr>
          <w:b/>
          <w:bCs/>
          <w:sz w:val="22"/>
          <w:szCs w:val="22"/>
          <w:lang w:val="el-GR"/>
        </w:rPr>
        <w:t xml:space="preserve">4.7 </w:t>
      </w:r>
      <w:r w:rsidR="004602E0">
        <w:rPr>
          <w:b/>
          <w:sz w:val="22"/>
          <w:lang w:val="el-GR"/>
        </w:rPr>
        <w:t>Επιδράσεις στην ικανότητα οδήγησης και χειρισμού μηχανών</w:t>
      </w:r>
    </w:p>
    <w:p w:rsidR="00395E50" w:rsidRPr="004602E0" w:rsidRDefault="00395E50" w:rsidP="009825E3">
      <w:pPr>
        <w:jc w:val="both"/>
        <w:rPr>
          <w:sz w:val="22"/>
          <w:szCs w:val="22"/>
          <w:lang w:val="el-GR"/>
        </w:rPr>
      </w:pPr>
    </w:p>
    <w:p w:rsidR="00A61BD3" w:rsidRPr="001B03B2" w:rsidRDefault="001B03B2" w:rsidP="001B03B2">
      <w:pPr>
        <w:autoSpaceDE w:val="0"/>
        <w:autoSpaceDN w:val="0"/>
        <w:adjustRightInd w:val="0"/>
        <w:jc w:val="both"/>
        <w:rPr>
          <w:sz w:val="22"/>
          <w:szCs w:val="22"/>
          <w:lang w:val="el-GR"/>
        </w:rPr>
      </w:pPr>
      <w:r w:rsidRPr="001B03B2">
        <w:rPr>
          <w:sz w:val="22"/>
          <w:szCs w:val="22"/>
          <w:lang w:val="el-GR" w:eastAsia="el-GR"/>
        </w:rPr>
        <w:t>Αν και η escitalopram έχει δείξει ότι δεν επηρεάζει την γνωστική λειτουργία ή τη</w:t>
      </w:r>
      <w:r>
        <w:rPr>
          <w:sz w:val="22"/>
          <w:szCs w:val="22"/>
          <w:lang w:val="el-GR" w:eastAsia="el-GR"/>
        </w:rPr>
        <w:t xml:space="preserve"> </w:t>
      </w:r>
      <w:r w:rsidRPr="001B03B2">
        <w:rPr>
          <w:sz w:val="22"/>
          <w:szCs w:val="22"/>
          <w:lang w:val="el-GR" w:eastAsia="el-GR"/>
        </w:rPr>
        <w:t>ψυχοκινητική απόδοση, κάθε ψυχοτρόπο φαρμακευτικό προϊόν μπορεί να μειώσει την</w:t>
      </w:r>
      <w:r>
        <w:rPr>
          <w:sz w:val="22"/>
          <w:szCs w:val="22"/>
          <w:lang w:val="el-GR" w:eastAsia="el-GR"/>
        </w:rPr>
        <w:t xml:space="preserve"> </w:t>
      </w:r>
      <w:r w:rsidRPr="001B03B2">
        <w:rPr>
          <w:sz w:val="22"/>
          <w:szCs w:val="22"/>
          <w:lang w:val="el-GR" w:eastAsia="el-GR"/>
        </w:rPr>
        <w:t>κρίση ή τις δεξιότητες. Οι ασθενείς θα πρέπει να προειδοποιούνται για τον πιθανό</w:t>
      </w:r>
      <w:r>
        <w:rPr>
          <w:sz w:val="22"/>
          <w:szCs w:val="22"/>
          <w:lang w:val="el-GR" w:eastAsia="el-GR"/>
        </w:rPr>
        <w:t xml:space="preserve"> </w:t>
      </w:r>
      <w:r w:rsidRPr="001B03B2">
        <w:rPr>
          <w:sz w:val="22"/>
          <w:szCs w:val="22"/>
          <w:lang w:val="el-GR" w:eastAsia="el-GR"/>
        </w:rPr>
        <w:t>κίνδυνο να επηρεαστεί η ικανότητά τους για οδήγηση και χειρισμό μηχανημάτων.</w:t>
      </w:r>
    </w:p>
    <w:p w:rsidR="00677DB2" w:rsidRPr="00677DB2" w:rsidRDefault="00677DB2" w:rsidP="009825E3">
      <w:pPr>
        <w:jc w:val="both"/>
        <w:rPr>
          <w:sz w:val="22"/>
          <w:szCs w:val="22"/>
          <w:lang w:val="el-GR"/>
        </w:rPr>
      </w:pPr>
    </w:p>
    <w:p w:rsidR="00602D70" w:rsidRPr="00677DB2" w:rsidRDefault="00602D70" w:rsidP="009825E3">
      <w:pPr>
        <w:jc w:val="both"/>
        <w:rPr>
          <w:b/>
          <w:bCs/>
          <w:sz w:val="22"/>
          <w:szCs w:val="22"/>
          <w:lang w:val="el-GR"/>
        </w:rPr>
      </w:pPr>
      <w:r w:rsidRPr="00677DB2">
        <w:rPr>
          <w:b/>
          <w:bCs/>
          <w:sz w:val="22"/>
          <w:szCs w:val="22"/>
          <w:lang w:val="el-GR"/>
        </w:rPr>
        <w:t xml:space="preserve">4.8 </w:t>
      </w:r>
      <w:r w:rsidR="004602E0" w:rsidRPr="00CB0237">
        <w:rPr>
          <w:b/>
          <w:lang w:val="el-GR"/>
        </w:rPr>
        <w:t>Ανεπιθύμητες ενέργειες</w:t>
      </w:r>
    </w:p>
    <w:p w:rsidR="00075575" w:rsidRPr="00677DB2" w:rsidRDefault="00075575" w:rsidP="009825E3">
      <w:pPr>
        <w:jc w:val="both"/>
        <w:rPr>
          <w:sz w:val="22"/>
          <w:szCs w:val="22"/>
          <w:lang w:val="el-GR"/>
        </w:rPr>
      </w:pPr>
    </w:p>
    <w:p w:rsidR="00677DB2" w:rsidRPr="00466625" w:rsidRDefault="00466625" w:rsidP="00466625">
      <w:pPr>
        <w:autoSpaceDE w:val="0"/>
        <w:autoSpaceDN w:val="0"/>
        <w:adjustRightInd w:val="0"/>
        <w:jc w:val="both"/>
        <w:rPr>
          <w:sz w:val="22"/>
          <w:szCs w:val="22"/>
          <w:lang w:val="el-GR" w:eastAsia="el-GR"/>
        </w:rPr>
      </w:pPr>
      <w:r w:rsidRPr="00466625">
        <w:rPr>
          <w:sz w:val="22"/>
          <w:szCs w:val="22"/>
          <w:lang w:val="el-GR" w:eastAsia="el-GR"/>
        </w:rPr>
        <w:t>Ανεπιθύμητες ενέργειες παρατηρούνται συχνότερα κατά την πρώτη και δεύτερη εβδομάδα της θεραπείας και συνήθως μειώνεται η ένταση και συχνότητά τους καθώς συνεχίζεται η θεραπεία.</w:t>
      </w:r>
    </w:p>
    <w:p w:rsidR="00466625" w:rsidRPr="00466625" w:rsidRDefault="00466625" w:rsidP="00466625">
      <w:pPr>
        <w:jc w:val="both"/>
        <w:rPr>
          <w:sz w:val="22"/>
          <w:szCs w:val="22"/>
          <w:lang w:val="el-GR"/>
        </w:rPr>
      </w:pPr>
    </w:p>
    <w:p w:rsidR="00466625" w:rsidRDefault="00466625" w:rsidP="00466625">
      <w:pPr>
        <w:autoSpaceDE w:val="0"/>
        <w:autoSpaceDN w:val="0"/>
        <w:adjustRightInd w:val="0"/>
        <w:jc w:val="both"/>
        <w:rPr>
          <w:sz w:val="22"/>
          <w:szCs w:val="22"/>
          <w:lang w:val="el-GR" w:eastAsia="el-GR"/>
        </w:rPr>
      </w:pPr>
      <w:r w:rsidRPr="00466625">
        <w:rPr>
          <w:sz w:val="22"/>
          <w:szCs w:val="22"/>
          <w:lang w:val="el-GR" w:eastAsia="el-GR"/>
        </w:rPr>
        <w:t>Οι ανεπιθύμητες ενέργειες, οι οποίες είναι γνωστές για τους SSRIs και έχουν καταγραφεί για την escitalopram είτε σε διπλά τυφλές ελεγχόμενες με εικονικό φάρμακο μελέτες είτε ως αυθόρμητες αναφορές μετά την κυκλοφορία του προϊόντος στην αγορά καταγράφονται παρακάτω ταξινομημένες ανά σύστημα του οργανισμού και συχνότητα.</w:t>
      </w:r>
    </w:p>
    <w:p w:rsidR="00466625" w:rsidRPr="00466625" w:rsidRDefault="00466625" w:rsidP="00466625">
      <w:pPr>
        <w:autoSpaceDE w:val="0"/>
        <w:autoSpaceDN w:val="0"/>
        <w:adjustRightInd w:val="0"/>
        <w:jc w:val="both"/>
        <w:rPr>
          <w:sz w:val="22"/>
          <w:szCs w:val="22"/>
          <w:lang w:val="el-GR" w:eastAsia="el-GR"/>
        </w:rPr>
      </w:pPr>
    </w:p>
    <w:p w:rsidR="00677DB2" w:rsidRPr="00466625" w:rsidRDefault="00466625" w:rsidP="00466625">
      <w:pPr>
        <w:autoSpaceDE w:val="0"/>
        <w:autoSpaceDN w:val="0"/>
        <w:adjustRightInd w:val="0"/>
        <w:jc w:val="both"/>
        <w:rPr>
          <w:sz w:val="22"/>
          <w:szCs w:val="22"/>
          <w:lang w:val="el-GR" w:eastAsia="el-GR"/>
        </w:rPr>
      </w:pPr>
      <w:r w:rsidRPr="00466625">
        <w:rPr>
          <w:sz w:val="22"/>
          <w:szCs w:val="22"/>
          <w:lang w:val="el-GR" w:eastAsia="el-GR"/>
        </w:rPr>
        <w:t>Οι συχνότητες έχουν ληφθεί από τις κλινικές μελέτες; δεν είναι διορθωμένες ως προς το εικονικό φάρμακο.</w:t>
      </w:r>
      <w:r>
        <w:rPr>
          <w:sz w:val="22"/>
          <w:szCs w:val="22"/>
          <w:lang w:val="el-GR" w:eastAsia="el-GR"/>
        </w:rPr>
        <w:t xml:space="preserve"> </w:t>
      </w:r>
      <w:r w:rsidRPr="00466625">
        <w:rPr>
          <w:sz w:val="22"/>
          <w:szCs w:val="22"/>
          <w:lang w:val="el-GR" w:eastAsia="el-GR"/>
        </w:rPr>
        <w:t>Οι συχνότητες έχουν οριστεί ως: Πολύ συχνές (≥ 1/10), συχνές (</w:t>
      </w:r>
      <w:r>
        <w:rPr>
          <w:rFonts w:eastAsia="MSReferenceSpecialty"/>
          <w:sz w:val="22"/>
          <w:szCs w:val="22"/>
          <w:lang w:val="el-GR" w:eastAsia="el-GR"/>
        </w:rPr>
        <w:t xml:space="preserve">≥ </w:t>
      </w:r>
      <w:r w:rsidRPr="00466625">
        <w:rPr>
          <w:sz w:val="22"/>
          <w:szCs w:val="22"/>
          <w:lang w:val="el-GR" w:eastAsia="el-GR"/>
        </w:rPr>
        <w:t>1/100 έως &lt;</w:t>
      </w:r>
      <w:r>
        <w:rPr>
          <w:sz w:val="22"/>
          <w:szCs w:val="22"/>
          <w:lang w:val="el-GR" w:eastAsia="el-GR"/>
        </w:rPr>
        <w:t xml:space="preserve"> </w:t>
      </w:r>
      <w:r w:rsidRPr="00466625">
        <w:rPr>
          <w:sz w:val="22"/>
          <w:szCs w:val="22"/>
          <w:lang w:val="el-GR" w:eastAsia="el-GR"/>
        </w:rPr>
        <w:t>1/10), όχι συχνές (</w:t>
      </w:r>
      <w:r w:rsidR="00884200">
        <w:rPr>
          <w:rFonts w:eastAsia="MSReferenceSpecialty"/>
          <w:sz w:val="22"/>
          <w:szCs w:val="22"/>
          <w:lang w:val="el-GR" w:eastAsia="el-GR"/>
        </w:rPr>
        <w:t xml:space="preserve">≥ </w:t>
      </w:r>
      <w:r w:rsidRPr="00466625">
        <w:rPr>
          <w:sz w:val="22"/>
          <w:szCs w:val="22"/>
          <w:lang w:val="el-GR" w:eastAsia="el-GR"/>
        </w:rPr>
        <w:t>1/1</w:t>
      </w:r>
      <w:r w:rsidR="00884200">
        <w:rPr>
          <w:sz w:val="22"/>
          <w:szCs w:val="22"/>
          <w:lang w:val="el-GR" w:eastAsia="el-GR"/>
        </w:rPr>
        <w:t>.</w:t>
      </w:r>
      <w:r w:rsidRPr="00466625">
        <w:rPr>
          <w:sz w:val="22"/>
          <w:szCs w:val="22"/>
          <w:lang w:val="el-GR" w:eastAsia="el-GR"/>
        </w:rPr>
        <w:t>000 έως &lt;</w:t>
      </w:r>
      <w:r w:rsidR="00884200">
        <w:rPr>
          <w:sz w:val="22"/>
          <w:szCs w:val="22"/>
          <w:lang w:val="el-GR" w:eastAsia="el-GR"/>
        </w:rPr>
        <w:t xml:space="preserve"> </w:t>
      </w:r>
      <w:r w:rsidRPr="00466625">
        <w:rPr>
          <w:sz w:val="22"/>
          <w:szCs w:val="22"/>
          <w:lang w:val="el-GR" w:eastAsia="el-GR"/>
        </w:rPr>
        <w:t>1/100), σπάνιες (</w:t>
      </w:r>
      <w:r w:rsidR="00884200">
        <w:rPr>
          <w:rFonts w:eastAsia="MSReferenceSpecialty"/>
          <w:sz w:val="22"/>
          <w:szCs w:val="22"/>
          <w:lang w:val="el-GR" w:eastAsia="el-GR"/>
        </w:rPr>
        <w:t xml:space="preserve">≥ </w:t>
      </w:r>
      <w:r w:rsidR="00884200">
        <w:rPr>
          <w:sz w:val="22"/>
          <w:szCs w:val="22"/>
          <w:lang w:val="el-GR" w:eastAsia="el-GR"/>
        </w:rPr>
        <w:t>1/10.</w:t>
      </w:r>
      <w:r w:rsidRPr="00466625">
        <w:rPr>
          <w:sz w:val="22"/>
          <w:szCs w:val="22"/>
          <w:lang w:val="el-GR" w:eastAsia="el-GR"/>
        </w:rPr>
        <w:t>000 έως &lt;</w:t>
      </w:r>
      <w:r w:rsidR="00884200">
        <w:rPr>
          <w:sz w:val="22"/>
          <w:szCs w:val="22"/>
          <w:lang w:val="el-GR" w:eastAsia="el-GR"/>
        </w:rPr>
        <w:t xml:space="preserve"> 1/1.</w:t>
      </w:r>
      <w:r w:rsidRPr="00466625">
        <w:rPr>
          <w:sz w:val="22"/>
          <w:szCs w:val="22"/>
          <w:lang w:val="el-GR" w:eastAsia="el-GR"/>
        </w:rPr>
        <w:t>000), πολύ σπάνιες (</w:t>
      </w:r>
      <w:r w:rsidR="00884200" w:rsidRPr="00466625">
        <w:rPr>
          <w:sz w:val="22"/>
          <w:szCs w:val="22"/>
          <w:lang w:val="el-GR" w:eastAsia="el-GR"/>
        </w:rPr>
        <w:t>&lt;</w:t>
      </w:r>
      <w:r w:rsidR="00884200">
        <w:rPr>
          <w:sz w:val="22"/>
          <w:szCs w:val="22"/>
          <w:lang w:val="el-GR" w:eastAsia="el-GR"/>
        </w:rPr>
        <w:t xml:space="preserve"> </w:t>
      </w:r>
      <w:r w:rsidRPr="00466625">
        <w:rPr>
          <w:sz w:val="22"/>
          <w:szCs w:val="22"/>
          <w:lang w:val="el-GR" w:eastAsia="el-GR"/>
        </w:rPr>
        <w:t>1/10</w:t>
      </w:r>
      <w:r w:rsidR="00884200">
        <w:rPr>
          <w:sz w:val="22"/>
          <w:szCs w:val="22"/>
          <w:lang w:val="el-GR" w:eastAsia="el-GR"/>
        </w:rPr>
        <w:t>.</w:t>
      </w:r>
      <w:r w:rsidRPr="00466625">
        <w:rPr>
          <w:sz w:val="22"/>
          <w:szCs w:val="22"/>
          <w:lang w:val="el-GR" w:eastAsia="el-GR"/>
        </w:rPr>
        <w:t>000), μη γνωστή συχνότητα (δεν μπορεί να εκτιμηθεί από τα διαθέσιμα στοιχεία).</w:t>
      </w:r>
    </w:p>
    <w:p w:rsidR="00466625" w:rsidRDefault="00466625" w:rsidP="00466625">
      <w:pPr>
        <w:autoSpaceDE w:val="0"/>
        <w:autoSpaceDN w:val="0"/>
        <w:adjustRightInd w:val="0"/>
        <w:jc w:val="both"/>
        <w:rPr>
          <w:sz w:val="22"/>
          <w:szCs w:val="22"/>
          <w:lang w:val="el-GR" w:eastAsia="el-GR"/>
        </w:rPr>
      </w:pPr>
    </w:p>
    <w:p w:rsidR="00466625" w:rsidRPr="00466625" w:rsidRDefault="00466625" w:rsidP="00466625">
      <w:pPr>
        <w:autoSpaceDE w:val="0"/>
        <w:autoSpaceDN w:val="0"/>
        <w:adjustRightInd w:val="0"/>
        <w:jc w:val="both"/>
        <w:rPr>
          <w:sz w:val="22"/>
          <w:szCs w:val="22"/>
          <w:lang w:val="el-GR"/>
        </w:rPr>
      </w:pPr>
      <w:r>
        <w:rPr>
          <w:sz w:val="22"/>
          <w:szCs w:val="22"/>
          <w:lang w:val="el-GR" w:eastAsia="el-GR"/>
        </w:rPr>
        <w:br w:type="page"/>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3"/>
        <w:gridCol w:w="1442"/>
        <w:gridCol w:w="1277"/>
        <w:gridCol w:w="1701"/>
        <w:gridCol w:w="1402"/>
        <w:gridCol w:w="1734"/>
      </w:tblGrid>
      <w:tr w:rsidR="00075575" w:rsidRPr="00F167C1" w:rsidTr="00030054">
        <w:tc>
          <w:tcPr>
            <w:tcW w:w="1643" w:type="dxa"/>
          </w:tcPr>
          <w:p w:rsidR="00075575" w:rsidRPr="00981E9E" w:rsidRDefault="00677DB2" w:rsidP="00981E9E">
            <w:pPr>
              <w:spacing w:line="240" w:lineRule="atLeast"/>
              <w:jc w:val="both"/>
              <w:rPr>
                <w:rFonts w:cs="Arial"/>
                <w:b/>
                <w:sz w:val="22"/>
                <w:szCs w:val="22"/>
              </w:rPr>
            </w:pPr>
            <w:r w:rsidRPr="00677DB2">
              <w:rPr>
                <w:rFonts w:cs="Arial"/>
                <w:b/>
                <w:sz w:val="22"/>
                <w:szCs w:val="22"/>
              </w:rPr>
              <w:t>Κατηγορία Οργάνου Συστήματος</w:t>
            </w:r>
          </w:p>
        </w:tc>
        <w:tc>
          <w:tcPr>
            <w:tcW w:w="1442" w:type="dxa"/>
          </w:tcPr>
          <w:p w:rsidR="00075575" w:rsidRPr="00677DB2" w:rsidRDefault="00884200" w:rsidP="00981E9E">
            <w:pPr>
              <w:spacing w:line="240" w:lineRule="atLeast"/>
              <w:jc w:val="both"/>
              <w:rPr>
                <w:rFonts w:cs="Arial"/>
                <w:b/>
                <w:sz w:val="22"/>
                <w:szCs w:val="22"/>
                <w:lang w:val="el-GR"/>
              </w:rPr>
            </w:pPr>
            <w:r>
              <w:rPr>
                <w:rFonts w:cs="Arial"/>
                <w:b/>
                <w:sz w:val="22"/>
                <w:szCs w:val="22"/>
                <w:lang w:val="el-GR"/>
              </w:rPr>
              <w:t>Πολύ σ</w:t>
            </w:r>
            <w:r w:rsidR="00677DB2">
              <w:rPr>
                <w:rFonts w:cs="Arial"/>
                <w:b/>
                <w:sz w:val="22"/>
                <w:szCs w:val="22"/>
                <w:lang w:val="el-GR"/>
              </w:rPr>
              <w:t>υχνές</w:t>
            </w:r>
          </w:p>
        </w:tc>
        <w:tc>
          <w:tcPr>
            <w:tcW w:w="1277" w:type="dxa"/>
          </w:tcPr>
          <w:p w:rsidR="00075575" w:rsidRPr="00677DB2" w:rsidRDefault="00884200" w:rsidP="00981E9E">
            <w:pPr>
              <w:spacing w:line="240" w:lineRule="atLeast"/>
              <w:jc w:val="both"/>
              <w:rPr>
                <w:rFonts w:cs="Arial"/>
                <w:b/>
                <w:sz w:val="22"/>
                <w:szCs w:val="22"/>
                <w:lang w:val="el-GR"/>
              </w:rPr>
            </w:pPr>
            <w:r>
              <w:rPr>
                <w:rFonts w:cs="Arial"/>
                <w:b/>
                <w:sz w:val="22"/>
                <w:szCs w:val="22"/>
                <w:lang w:val="el-GR"/>
              </w:rPr>
              <w:t>Σ</w:t>
            </w:r>
            <w:r w:rsidR="00677DB2">
              <w:rPr>
                <w:rFonts w:cs="Arial"/>
                <w:b/>
                <w:sz w:val="22"/>
                <w:szCs w:val="22"/>
                <w:lang w:val="el-GR"/>
              </w:rPr>
              <w:t>υχνές</w:t>
            </w:r>
          </w:p>
        </w:tc>
        <w:tc>
          <w:tcPr>
            <w:tcW w:w="1701" w:type="dxa"/>
          </w:tcPr>
          <w:p w:rsidR="00075575" w:rsidRPr="00677DB2" w:rsidRDefault="00884200" w:rsidP="00981E9E">
            <w:pPr>
              <w:spacing w:line="240" w:lineRule="atLeast"/>
              <w:jc w:val="both"/>
              <w:rPr>
                <w:rFonts w:cs="Arial"/>
                <w:b/>
                <w:sz w:val="22"/>
                <w:szCs w:val="22"/>
                <w:lang w:val="el-GR"/>
              </w:rPr>
            </w:pPr>
            <w:r>
              <w:rPr>
                <w:rFonts w:cs="Arial"/>
                <w:b/>
                <w:sz w:val="22"/>
                <w:szCs w:val="22"/>
                <w:lang w:val="el-GR"/>
              </w:rPr>
              <w:t>Όχι συχνές</w:t>
            </w:r>
          </w:p>
        </w:tc>
        <w:tc>
          <w:tcPr>
            <w:tcW w:w="1402" w:type="dxa"/>
          </w:tcPr>
          <w:p w:rsidR="00075575" w:rsidRPr="00677DB2" w:rsidRDefault="00884200" w:rsidP="00981E9E">
            <w:pPr>
              <w:spacing w:line="240" w:lineRule="atLeast"/>
              <w:jc w:val="both"/>
              <w:rPr>
                <w:rFonts w:cs="Arial"/>
                <w:b/>
                <w:sz w:val="22"/>
                <w:szCs w:val="22"/>
                <w:lang w:val="el-GR"/>
              </w:rPr>
            </w:pPr>
            <w:r>
              <w:rPr>
                <w:rFonts w:cs="Arial"/>
                <w:b/>
                <w:sz w:val="22"/>
                <w:szCs w:val="22"/>
                <w:lang w:val="el-GR"/>
              </w:rPr>
              <w:t>Σ</w:t>
            </w:r>
            <w:r w:rsidR="00677DB2">
              <w:rPr>
                <w:rFonts w:cs="Arial"/>
                <w:b/>
                <w:sz w:val="22"/>
                <w:szCs w:val="22"/>
                <w:lang w:val="el-GR"/>
              </w:rPr>
              <w:t>πάνιες</w:t>
            </w:r>
          </w:p>
        </w:tc>
        <w:tc>
          <w:tcPr>
            <w:tcW w:w="1734" w:type="dxa"/>
          </w:tcPr>
          <w:p w:rsidR="00075575" w:rsidRPr="00677DB2" w:rsidRDefault="00677DB2" w:rsidP="00981E9E">
            <w:pPr>
              <w:spacing w:line="240" w:lineRule="atLeast"/>
              <w:jc w:val="both"/>
              <w:rPr>
                <w:rFonts w:cs="Arial"/>
                <w:b/>
                <w:sz w:val="22"/>
                <w:szCs w:val="22"/>
                <w:lang w:val="el-GR"/>
              </w:rPr>
            </w:pPr>
            <w:r>
              <w:rPr>
                <w:rFonts w:cs="Arial"/>
                <w:b/>
                <w:sz w:val="22"/>
                <w:szCs w:val="22"/>
                <w:lang w:val="el-GR"/>
              </w:rPr>
              <w:t>Μη γνωστές</w:t>
            </w:r>
          </w:p>
        </w:tc>
      </w:tr>
      <w:tr w:rsidR="00030054" w:rsidRPr="002E0507" w:rsidTr="00030054">
        <w:tc>
          <w:tcPr>
            <w:tcW w:w="1643" w:type="dxa"/>
          </w:tcPr>
          <w:p w:rsidR="00030054" w:rsidRPr="002E0507" w:rsidRDefault="00030054" w:rsidP="00E82367">
            <w:pPr>
              <w:jc w:val="both"/>
              <w:rPr>
                <w:sz w:val="20"/>
                <w:szCs w:val="20"/>
              </w:rPr>
            </w:pPr>
            <w:r w:rsidRPr="002E0507">
              <w:rPr>
                <w:b/>
                <w:bCs/>
                <w:sz w:val="20"/>
                <w:szCs w:val="20"/>
                <w:lang w:val="el-GR"/>
              </w:rPr>
              <w:t>Έρευνες</w:t>
            </w:r>
          </w:p>
        </w:tc>
        <w:tc>
          <w:tcPr>
            <w:tcW w:w="1442" w:type="dxa"/>
          </w:tcPr>
          <w:p w:rsidR="00030054" w:rsidRPr="002E0507" w:rsidRDefault="00030054" w:rsidP="00E82367">
            <w:pPr>
              <w:jc w:val="both"/>
              <w:rPr>
                <w:sz w:val="20"/>
                <w:szCs w:val="20"/>
              </w:rPr>
            </w:pPr>
          </w:p>
        </w:tc>
        <w:tc>
          <w:tcPr>
            <w:tcW w:w="1277" w:type="dxa"/>
          </w:tcPr>
          <w:p w:rsidR="00030054" w:rsidRPr="002E0507" w:rsidRDefault="00D718B3" w:rsidP="00D718B3">
            <w:pPr>
              <w:jc w:val="both"/>
              <w:rPr>
                <w:sz w:val="20"/>
                <w:szCs w:val="20"/>
              </w:rPr>
            </w:pPr>
            <w:r w:rsidRPr="002E0507">
              <w:rPr>
                <w:sz w:val="20"/>
                <w:szCs w:val="20"/>
                <w:lang w:val="el-GR"/>
              </w:rPr>
              <w:t>Αύξηση σωματικού</w:t>
            </w:r>
            <w:r w:rsidR="00030054" w:rsidRPr="002E0507">
              <w:rPr>
                <w:sz w:val="20"/>
                <w:szCs w:val="20"/>
                <w:lang w:val="el-GR"/>
              </w:rPr>
              <w:t xml:space="preserve"> βάρο</w:t>
            </w:r>
            <w:r w:rsidRPr="002E0507">
              <w:rPr>
                <w:sz w:val="20"/>
                <w:szCs w:val="20"/>
                <w:lang w:val="el-GR"/>
              </w:rPr>
              <w:t>υ</w:t>
            </w:r>
            <w:r w:rsidR="00030054" w:rsidRPr="002E0507">
              <w:rPr>
                <w:sz w:val="20"/>
                <w:szCs w:val="20"/>
                <w:lang w:val="el-GR"/>
              </w:rPr>
              <w:t>ς</w:t>
            </w:r>
          </w:p>
        </w:tc>
        <w:tc>
          <w:tcPr>
            <w:tcW w:w="1701" w:type="dxa"/>
          </w:tcPr>
          <w:p w:rsidR="00030054" w:rsidRPr="002E0507" w:rsidRDefault="00D718B3" w:rsidP="00D718B3">
            <w:pPr>
              <w:jc w:val="both"/>
              <w:rPr>
                <w:sz w:val="20"/>
                <w:szCs w:val="20"/>
              </w:rPr>
            </w:pPr>
            <w:r w:rsidRPr="002E0507">
              <w:rPr>
                <w:sz w:val="20"/>
                <w:szCs w:val="20"/>
                <w:lang w:val="el-GR"/>
              </w:rPr>
              <w:t>Μείωση σωματικού βάρους</w:t>
            </w:r>
          </w:p>
        </w:tc>
        <w:tc>
          <w:tcPr>
            <w:tcW w:w="1402" w:type="dxa"/>
          </w:tcPr>
          <w:p w:rsidR="00030054" w:rsidRPr="002E0507" w:rsidRDefault="00030054" w:rsidP="00981E9E">
            <w:pPr>
              <w:autoSpaceDE w:val="0"/>
              <w:autoSpaceDN w:val="0"/>
              <w:adjustRightInd w:val="0"/>
              <w:jc w:val="both"/>
              <w:rPr>
                <w:sz w:val="20"/>
                <w:szCs w:val="20"/>
              </w:rPr>
            </w:pPr>
          </w:p>
        </w:tc>
        <w:tc>
          <w:tcPr>
            <w:tcW w:w="1734" w:type="dxa"/>
          </w:tcPr>
          <w:p w:rsidR="00030054" w:rsidRPr="002E0507" w:rsidRDefault="002E0507" w:rsidP="00981E9E">
            <w:pPr>
              <w:autoSpaceDE w:val="0"/>
              <w:autoSpaceDN w:val="0"/>
              <w:adjustRightInd w:val="0"/>
              <w:jc w:val="both"/>
              <w:rPr>
                <w:sz w:val="20"/>
                <w:szCs w:val="20"/>
                <w:lang w:val="el-GR"/>
              </w:rPr>
            </w:pPr>
            <w:r w:rsidRPr="002E0507">
              <w:rPr>
                <w:sz w:val="20"/>
                <w:szCs w:val="20"/>
                <w:lang w:val="el-GR"/>
              </w:rPr>
              <w:t>Μη φυσιολογική δοκιμασία ηπατικής λειτουργίας</w:t>
            </w:r>
          </w:p>
        </w:tc>
      </w:tr>
      <w:tr w:rsidR="000001B9" w:rsidRPr="000001B9" w:rsidTr="00030054">
        <w:tc>
          <w:tcPr>
            <w:tcW w:w="1643" w:type="dxa"/>
          </w:tcPr>
          <w:p w:rsidR="000001B9" w:rsidRPr="000001B9" w:rsidRDefault="000001B9" w:rsidP="000001B9">
            <w:pPr>
              <w:jc w:val="both"/>
              <w:rPr>
                <w:b/>
                <w:bCs/>
                <w:sz w:val="20"/>
                <w:szCs w:val="20"/>
                <w:lang w:val="el-GR"/>
              </w:rPr>
            </w:pPr>
            <w:r w:rsidRPr="000001B9">
              <w:rPr>
                <w:b/>
                <w:bCs/>
                <w:sz w:val="20"/>
                <w:szCs w:val="20"/>
                <w:lang w:val="el-GR"/>
              </w:rPr>
              <w:t>Καρδιακές διαταραχές</w:t>
            </w:r>
          </w:p>
        </w:tc>
        <w:tc>
          <w:tcPr>
            <w:tcW w:w="1442" w:type="dxa"/>
          </w:tcPr>
          <w:p w:rsidR="000001B9" w:rsidRPr="000001B9" w:rsidRDefault="000001B9" w:rsidP="000001B9">
            <w:pPr>
              <w:jc w:val="both"/>
              <w:rPr>
                <w:sz w:val="20"/>
                <w:szCs w:val="20"/>
              </w:rPr>
            </w:pPr>
          </w:p>
        </w:tc>
        <w:tc>
          <w:tcPr>
            <w:tcW w:w="1277" w:type="dxa"/>
          </w:tcPr>
          <w:p w:rsidR="000001B9" w:rsidRPr="000001B9" w:rsidRDefault="000001B9" w:rsidP="000001B9">
            <w:pPr>
              <w:jc w:val="both"/>
              <w:rPr>
                <w:sz w:val="20"/>
                <w:szCs w:val="20"/>
                <w:lang w:val="el-GR"/>
              </w:rPr>
            </w:pPr>
          </w:p>
        </w:tc>
        <w:tc>
          <w:tcPr>
            <w:tcW w:w="1701" w:type="dxa"/>
          </w:tcPr>
          <w:p w:rsidR="000001B9" w:rsidRPr="000001B9" w:rsidRDefault="000001B9" w:rsidP="000001B9">
            <w:pPr>
              <w:jc w:val="both"/>
              <w:rPr>
                <w:sz w:val="20"/>
                <w:szCs w:val="20"/>
                <w:lang w:val="el-GR"/>
              </w:rPr>
            </w:pPr>
            <w:r w:rsidRPr="000001B9">
              <w:rPr>
                <w:sz w:val="20"/>
                <w:szCs w:val="20"/>
                <w:lang w:val="el-GR"/>
              </w:rPr>
              <w:t>Ταχυκαρδία</w:t>
            </w:r>
          </w:p>
        </w:tc>
        <w:tc>
          <w:tcPr>
            <w:tcW w:w="1402" w:type="dxa"/>
          </w:tcPr>
          <w:p w:rsidR="000001B9" w:rsidRPr="000001B9" w:rsidRDefault="000001B9" w:rsidP="000001B9">
            <w:pPr>
              <w:autoSpaceDE w:val="0"/>
              <w:autoSpaceDN w:val="0"/>
              <w:adjustRightInd w:val="0"/>
              <w:jc w:val="both"/>
              <w:rPr>
                <w:sz w:val="20"/>
                <w:szCs w:val="20"/>
                <w:lang w:val="el-GR"/>
              </w:rPr>
            </w:pPr>
            <w:r w:rsidRPr="000001B9">
              <w:rPr>
                <w:sz w:val="20"/>
                <w:szCs w:val="20"/>
                <w:lang w:val="el-GR"/>
              </w:rPr>
              <w:t>Βραδυκαρδία</w:t>
            </w:r>
          </w:p>
        </w:tc>
        <w:tc>
          <w:tcPr>
            <w:tcW w:w="1734" w:type="dxa"/>
          </w:tcPr>
          <w:p w:rsidR="000001B9" w:rsidRPr="000001B9" w:rsidRDefault="000001B9" w:rsidP="000001B9">
            <w:pPr>
              <w:autoSpaceDE w:val="0"/>
              <w:autoSpaceDN w:val="0"/>
              <w:adjustRightInd w:val="0"/>
              <w:jc w:val="both"/>
              <w:rPr>
                <w:sz w:val="20"/>
                <w:szCs w:val="20"/>
                <w:lang w:val="el-GR"/>
              </w:rPr>
            </w:pPr>
            <w:r>
              <w:rPr>
                <w:sz w:val="20"/>
                <w:szCs w:val="20"/>
                <w:lang w:val="el-GR" w:eastAsia="el-GR"/>
              </w:rPr>
              <w:t>Κ</w:t>
            </w:r>
            <w:r w:rsidRPr="000001B9">
              <w:rPr>
                <w:sz w:val="20"/>
                <w:szCs w:val="20"/>
                <w:lang w:val="el-GR" w:eastAsia="el-GR"/>
              </w:rPr>
              <w:t>οιλιακή αρρυθμία, συμπεριλαμβανο</w:t>
            </w:r>
            <w:r>
              <w:rPr>
                <w:sz w:val="20"/>
                <w:szCs w:val="20"/>
                <w:lang w:val="el-GR" w:eastAsia="el-GR"/>
              </w:rPr>
              <w:t>-</w:t>
            </w:r>
            <w:r w:rsidRPr="000001B9">
              <w:rPr>
                <w:sz w:val="20"/>
                <w:szCs w:val="20"/>
                <w:lang w:val="el-GR" w:eastAsia="el-GR"/>
              </w:rPr>
              <w:t>μένης</w:t>
            </w:r>
            <w:r>
              <w:rPr>
                <w:sz w:val="20"/>
                <w:szCs w:val="20"/>
                <w:lang w:val="el-GR" w:eastAsia="el-GR"/>
              </w:rPr>
              <w:t xml:space="preserve"> </w:t>
            </w:r>
            <w:r w:rsidRPr="000001B9">
              <w:rPr>
                <w:sz w:val="20"/>
                <w:szCs w:val="20"/>
                <w:lang w:val="el-GR" w:eastAsia="el-GR"/>
              </w:rPr>
              <w:t>της ριπιδοειδούς κοιλιακής ταχυκαρδίας (torsade</w:t>
            </w:r>
            <w:r>
              <w:rPr>
                <w:sz w:val="20"/>
                <w:szCs w:val="20"/>
                <w:lang w:val="el-GR" w:eastAsia="el-GR"/>
              </w:rPr>
              <w:t xml:space="preserve"> </w:t>
            </w:r>
            <w:r w:rsidRPr="000001B9">
              <w:rPr>
                <w:sz w:val="20"/>
                <w:szCs w:val="20"/>
                <w:lang w:val="el-GR" w:eastAsia="el-GR"/>
              </w:rPr>
              <w:t>de pointes)</w:t>
            </w:r>
          </w:p>
        </w:tc>
      </w:tr>
      <w:tr w:rsidR="000001B9" w:rsidRPr="000001B9" w:rsidTr="00030054">
        <w:tc>
          <w:tcPr>
            <w:tcW w:w="1643" w:type="dxa"/>
          </w:tcPr>
          <w:p w:rsidR="000001B9" w:rsidRPr="000001B9" w:rsidRDefault="000001B9" w:rsidP="00E82367">
            <w:pPr>
              <w:jc w:val="both"/>
              <w:rPr>
                <w:b/>
                <w:bCs/>
                <w:sz w:val="20"/>
                <w:szCs w:val="20"/>
                <w:lang w:val="el-GR"/>
              </w:rPr>
            </w:pPr>
            <w:r w:rsidRPr="000001B9">
              <w:rPr>
                <w:b/>
                <w:bCs/>
                <w:sz w:val="20"/>
                <w:szCs w:val="20"/>
                <w:lang w:val="el-GR"/>
              </w:rPr>
              <w:t>Διαταραχές του αιμοποιητικού και του λεμφικού συστήματος</w:t>
            </w:r>
          </w:p>
        </w:tc>
        <w:tc>
          <w:tcPr>
            <w:tcW w:w="1442" w:type="dxa"/>
          </w:tcPr>
          <w:p w:rsidR="000001B9" w:rsidRPr="000001B9" w:rsidRDefault="000001B9" w:rsidP="00E82367">
            <w:pPr>
              <w:jc w:val="both"/>
              <w:rPr>
                <w:sz w:val="20"/>
                <w:szCs w:val="20"/>
                <w:lang w:val="el-GR"/>
              </w:rPr>
            </w:pPr>
          </w:p>
        </w:tc>
        <w:tc>
          <w:tcPr>
            <w:tcW w:w="1277" w:type="dxa"/>
          </w:tcPr>
          <w:p w:rsidR="000001B9" w:rsidRPr="000001B9" w:rsidRDefault="000001B9" w:rsidP="00D718B3">
            <w:pPr>
              <w:jc w:val="both"/>
              <w:rPr>
                <w:sz w:val="20"/>
                <w:szCs w:val="20"/>
                <w:lang w:val="el-GR"/>
              </w:rPr>
            </w:pPr>
          </w:p>
        </w:tc>
        <w:tc>
          <w:tcPr>
            <w:tcW w:w="1701" w:type="dxa"/>
          </w:tcPr>
          <w:p w:rsidR="000001B9" w:rsidRPr="000001B9" w:rsidRDefault="000001B9" w:rsidP="00D718B3">
            <w:pPr>
              <w:jc w:val="both"/>
              <w:rPr>
                <w:sz w:val="20"/>
                <w:szCs w:val="20"/>
                <w:lang w:val="el-GR"/>
              </w:rPr>
            </w:pPr>
          </w:p>
        </w:tc>
        <w:tc>
          <w:tcPr>
            <w:tcW w:w="1402" w:type="dxa"/>
          </w:tcPr>
          <w:p w:rsidR="000001B9" w:rsidRPr="000001B9" w:rsidRDefault="000001B9" w:rsidP="00981E9E">
            <w:pPr>
              <w:autoSpaceDE w:val="0"/>
              <w:autoSpaceDN w:val="0"/>
              <w:adjustRightInd w:val="0"/>
              <w:jc w:val="both"/>
              <w:rPr>
                <w:sz w:val="20"/>
                <w:szCs w:val="20"/>
                <w:lang w:val="el-GR"/>
              </w:rPr>
            </w:pPr>
          </w:p>
        </w:tc>
        <w:tc>
          <w:tcPr>
            <w:tcW w:w="1734" w:type="dxa"/>
          </w:tcPr>
          <w:p w:rsidR="000001B9" w:rsidRPr="000001B9" w:rsidRDefault="000001B9" w:rsidP="00981E9E">
            <w:pPr>
              <w:autoSpaceDE w:val="0"/>
              <w:autoSpaceDN w:val="0"/>
              <w:adjustRightInd w:val="0"/>
              <w:jc w:val="both"/>
              <w:rPr>
                <w:sz w:val="20"/>
                <w:szCs w:val="20"/>
                <w:lang w:val="el-GR"/>
              </w:rPr>
            </w:pPr>
            <w:r w:rsidRPr="000001B9">
              <w:rPr>
                <w:sz w:val="20"/>
                <w:szCs w:val="20"/>
                <w:lang w:val="el-GR" w:eastAsia="el-GR"/>
              </w:rPr>
              <w:t>Θρομβοπενία</w:t>
            </w:r>
          </w:p>
        </w:tc>
      </w:tr>
      <w:tr w:rsidR="00BB59E2" w:rsidRPr="00BB59E2" w:rsidTr="00030054">
        <w:tc>
          <w:tcPr>
            <w:tcW w:w="1643" w:type="dxa"/>
          </w:tcPr>
          <w:p w:rsidR="000001B9" w:rsidRPr="00BB59E2" w:rsidRDefault="00BB59E2" w:rsidP="00BB59E2">
            <w:pPr>
              <w:jc w:val="both"/>
              <w:rPr>
                <w:b/>
                <w:bCs/>
                <w:sz w:val="20"/>
                <w:szCs w:val="20"/>
                <w:lang w:val="el-GR"/>
              </w:rPr>
            </w:pPr>
            <w:r w:rsidRPr="00BB59E2">
              <w:rPr>
                <w:b/>
                <w:bCs/>
                <w:sz w:val="20"/>
                <w:lang w:val="el-GR"/>
              </w:rPr>
              <w:t>Διαταραχές</w:t>
            </w:r>
            <w:r w:rsidRPr="00BB59E2">
              <w:rPr>
                <w:b/>
                <w:bCs/>
                <w:sz w:val="20"/>
                <w:lang w:val="en-US"/>
              </w:rPr>
              <w:t xml:space="preserve"> </w:t>
            </w:r>
            <w:r w:rsidRPr="00BB59E2">
              <w:rPr>
                <w:b/>
                <w:bCs/>
                <w:sz w:val="20"/>
                <w:lang w:val="el-GR"/>
              </w:rPr>
              <w:t>του</w:t>
            </w:r>
            <w:r w:rsidRPr="00BB59E2">
              <w:rPr>
                <w:b/>
                <w:bCs/>
                <w:sz w:val="20"/>
                <w:lang w:val="en-US"/>
              </w:rPr>
              <w:t xml:space="preserve"> </w:t>
            </w:r>
            <w:r w:rsidRPr="00BB59E2">
              <w:rPr>
                <w:b/>
                <w:bCs/>
                <w:sz w:val="20"/>
                <w:lang w:val="el-GR"/>
              </w:rPr>
              <w:t>νευρικού</w:t>
            </w:r>
            <w:r w:rsidRPr="00BB59E2">
              <w:rPr>
                <w:b/>
                <w:bCs/>
                <w:sz w:val="20"/>
                <w:lang w:val="en-US"/>
              </w:rPr>
              <w:t xml:space="preserve"> </w:t>
            </w:r>
            <w:r w:rsidRPr="00BB59E2">
              <w:rPr>
                <w:b/>
                <w:bCs/>
                <w:sz w:val="20"/>
                <w:lang w:val="el-GR"/>
              </w:rPr>
              <w:t>συστήματος</w:t>
            </w:r>
          </w:p>
        </w:tc>
        <w:tc>
          <w:tcPr>
            <w:tcW w:w="1442" w:type="dxa"/>
          </w:tcPr>
          <w:p w:rsidR="000001B9" w:rsidRPr="00BB59E2" w:rsidRDefault="000001B9" w:rsidP="00BB59E2">
            <w:pPr>
              <w:jc w:val="both"/>
              <w:rPr>
                <w:sz w:val="20"/>
                <w:szCs w:val="20"/>
                <w:lang w:val="el-GR"/>
              </w:rPr>
            </w:pPr>
          </w:p>
        </w:tc>
        <w:tc>
          <w:tcPr>
            <w:tcW w:w="1277" w:type="dxa"/>
          </w:tcPr>
          <w:p w:rsidR="000001B9" w:rsidRPr="00BB59E2" w:rsidRDefault="00BB59E2" w:rsidP="00BB59E2">
            <w:pPr>
              <w:jc w:val="both"/>
              <w:rPr>
                <w:sz w:val="20"/>
                <w:szCs w:val="20"/>
                <w:lang w:val="el-GR"/>
              </w:rPr>
            </w:pPr>
            <w:r w:rsidRPr="00BB59E2">
              <w:rPr>
                <w:sz w:val="20"/>
                <w:lang w:val="el-GR"/>
              </w:rPr>
              <w:t xml:space="preserve">Αϋπνία, </w:t>
            </w:r>
            <w:r w:rsidRPr="00BB59E2">
              <w:rPr>
                <w:sz w:val="20"/>
                <w:szCs w:val="20"/>
                <w:lang w:val="el-GR" w:eastAsia="el-GR"/>
              </w:rPr>
              <w:t>υπνηλία, ζάλη, παραισθησία</w:t>
            </w:r>
            <w:r>
              <w:rPr>
                <w:sz w:val="20"/>
                <w:szCs w:val="20"/>
                <w:lang w:val="el-GR" w:eastAsia="el-GR"/>
              </w:rPr>
              <w:t xml:space="preserve">, </w:t>
            </w:r>
            <w:r w:rsidRPr="00BB59E2">
              <w:rPr>
                <w:sz w:val="20"/>
                <w:szCs w:val="20"/>
                <w:lang w:val="el-GR" w:eastAsia="el-GR"/>
              </w:rPr>
              <w:t>τρόμος</w:t>
            </w:r>
          </w:p>
        </w:tc>
        <w:tc>
          <w:tcPr>
            <w:tcW w:w="1701" w:type="dxa"/>
          </w:tcPr>
          <w:p w:rsidR="000001B9" w:rsidRPr="00BB59E2" w:rsidRDefault="00BB59E2" w:rsidP="00BB59E2">
            <w:pPr>
              <w:jc w:val="both"/>
              <w:rPr>
                <w:sz w:val="20"/>
                <w:szCs w:val="20"/>
                <w:lang w:val="el-GR"/>
              </w:rPr>
            </w:pPr>
            <w:r w:rsidRPr="00BB59E2">
              <w:rPr>
                <w:sz w:val="20"/>
                <w:szCs w:val="20"/>
                <w:lang w:val="el-GR" w:eastAsia="el-GR"/>
              </w:rPr>
              <w:t>Διαταραχή της γεύσης, διαταραχή ύπνου, συγκοπή</w:t>
            </w:r>
          </w:p>
        </w:tc>
        <w:tc>
          <w:tcPr>
            <w:tcW w:w="1402" w:type="dxa"/>
          </w:tcPr>
          <w:p w:rsidR="000001B9" w:rsidRPr="00BB59E2" w:rsidRDefault="00BB59E2" w:rsidP="00BB59E2">
            <w:pPr>
              <w:autoSpaceDE w:val="0"/>
              <w:autoSpaceDN w:val="0"/>
              <w:adjustRightInd w:val="0"/>
              <w:jc w:val="both"/>
              <w:rPr>
                <w:sz w:val="20"/>
                <w:szCs w:val="20"/>
                <w:lang w:val="el-GR"/>
              </w:rPr>
            </w:pPr>
            <w:r w:rsidRPr="00BB59E2">
              <w:rPr>
                <w:sz w:val="20"/>
                <w:szCs w:val="20"/>
                <w:lang w:val="el-GR" w:eastAsia="el-GR"/>
              </w:rPr>
              <w:t>Σεροτονινερ</w:t>
            </w:r>
            <w:r>
              <w:rPr>
                <w:sz w:val="20"/>
                <w:szCs w:val="20"/>
                <w:lang w:val="el-GR" w:eastAsia="el-GR"/>
              </w:rPr>
              <w:t>-</w:t>
            </w:r>
            <w:r w:rsidRPr="00BB59E2">
              <w:rPr>
                <w:sz w:val="20"/>
                <w:szCs w:val="20"/>
                <w:lang w:val="el-GR" w:eastAsia="el-GR"/>
              </w:rPr>
              <w:t>γικό σύνδρομο</w:t>
            </w:r>
          </w:p>
        </w:tc>
        <w:tc>
          <w:tcPr>
            <w:tcW w:w="1734" w:type="dxa"/>
          </w:tcPr>
          <w:p w:rsidR="000001B9" w:rsidRPr="00BB59E2" w:rsidRDefault="00BB59E2" w:rsidP="00BB59E2">
            <w:pPr>
              <w:autoSpaceDE w:val="0"/>
              <w:autoSpaceDN w:val="0"/>
              <w:adjustRightInd w:val="0"/>
              <w:jc w:val="both"/>
              <w:rPr>
                <w:sz w:val="20"/>
                <w:szCs w:val="20"/>
                <w:lang w:val="el-GR"/>
              </w:rPr>
            </w:pPr>
            <w:r w:rsidRPr="00BB59E2">
              <w:rPr>
                <w:sz w:val="20"/>
                <w:szCs w:val="20"/>
                <w:lang w:val="el-GR" w:eastAsia="el-GR"/>
              </w:rPr>
              <w:t>Δυσκινησία, διαταραχή κίνησης, σπασμοί</w:t>
            </w:r>
          </w:p>
        </w:tc>
      </w:tr>
      <w:tr w:rsidR="000001B9" w:rsidRPr="006460C6" w:rsidTr="00030054">
        <w:tc>
          <w:tcPr>
            <w:tcW w:w="1643" w:type="dxa"/>
          </w:tcPr>
          <w:p w:rsidR="000001B9" w:rsidRPr="006460C6" w:rsidRDefault="006460C6" w:rsidP="006460C6">
            <w:pPr>
              <w:jc w:val="both"/>
              <w:rPr>
                <w:b/>
                <w:bCs/>
                <w:sz w:val="20"/>
                <w:szCs w:val="20"/>
                <w:lang w:val="el-GR"/>
              </w:rPr>
            </w:pPr>
            <w:r w:rsidRPr="006460C6">
              <w:rPr>
                <w:b/>
                <w:bCs/>
                <w:sz w:val="20"/>
                <w:lang w:val="el-GR"/>
              </w:rPr>
              <w:t>Οφθαλμικές διαταραχές</w:t>
            </w:r>
          </w:p>
        </w:tc>
        <w:tc>
          <w:tcPr>
            <w:tcW w:w="1442" w:type="dxa"/>
          </w:tcPr>
          <w:p w:rsidR="000001B9" w:rsidRPr="006460C6" w:rsidRDefault="000001B9" w:rsidP="006460C6">
            <w:pPr>
              <w:jc w:val="both"/>
              <w:rPr>
                <w:sz w:val="20"/>
                <w:szCs w:val="20"/>
                <w:lang w:val="el-GR"/>
              </w:rPr>
            </w:pPr>
          </w:p>
        </w:tc>
        <w:tc>
          <w:tcPr>
            <w:tcW w:w="1277" w:type="dxa"/>
          </w:tcPr>
          <w:p w:rsidR="000001B9" w:rsidRPr="006460C6" w:rsidRDefault="000001B9" w:rsidP="006460C6">
            <w:pPr>
              <w:jc w:val="both"/>
              <w:rPr>
                <w:sz w:val="20"/>
                <w:szCs w:val="20"/>
                <w:lang w:val="el-GR"/>
              </w:rPr>
            </w:pPr>
          </w:p>
        </w:tc>
        <w:tc>
          <w:tcPr>
            <w:tcW w:w="1701" w:type="dxa"/>
          </w:tcPr>
          <w:p w:rsidR="000001B9" w:rsidRPr="006460C6" w:rsidRDefault="006460C6" w:rsidP="006460C6">
            <w:pPr>
              <w:jc w:val="both"/>
              <w:rPr>
                <w:sz w:val="20"/>
                <w:szCs w:val="20"/>
                <w:lang w:val="el-GR"/>
              </w:rPr>
            </w:pPr>
            <w:r w:rsidRPr="006460C6">
              <w:rPr>
                <w:sz w:val="20"/>
                <w:szCs w:val="20"/>
                <w:lang w:val="el-GR" w:eastAsia="el-GR"/>
              </w:rPr>
              <w:t>Μυδρίαση, διαταραχή της όρασης</w:t>
            </w:r>
          </w:p>
        </w:tc>
        <w:tc>
          <w:tcPr>
            <w:tcW w:w="1402" w:type="dxa"/>
          </w:tcPr>
          <w:p w:rsidR="000001B9" w:rsidRPr="006460C6" w:rsidRDefault="000001B9" w:rsidP="006460C6">
            <w:pPr>
              <w:autoSpaceDE w:val="0"/>
              <w:autoSpaceDN w:val="0"/>
              <w:adjustRightInd w:val="0"/>
              <w:jc w:val="both"/>
              <w:rPr>
                <w:sz w:val="20"/>
                <w:szCs w:val="20"/>
                <w:lang w:val="el-GR"/>
              </w:rPr>
            </w:pPr>
          </w:p>
        </w:tc>
        <w:tc>
          <w:tcPr>
            <w:tcW w:w="1734" w:type="dxa"/>
          </w:tcPr>
          <w:p w:rsidR="000001B9" w:rsidRPr="006460C6" w:rsidRDefault="000001B9" w:rsidP="006460C6">
            <w:pPr>
              <w:autoSpaceDE w:val="0"/>
              <w:autoSpaceDN w:val="0"/>
              <w:adjustRightInd w:val="0"/>
              <w:jc w:val="both"/>
              <w:rPr>
                <w:sz w:val="20"/>
                <w:szCs w:val="20"/>
                <w:lang w:val="el-GR"/>
              </w:rPr>
            </w:pPr>
          </w:p>
        </w:tc>
      </w:tr>
      <w:tr w:rsidR="000001B9" w:rsidRPr="006460C6" w:rsidTr="00030054">
        <w:tc>
          <w:tcPr>
            <w:tcW w:w="1643" w:type="dxa"/>
          </w:tcPr>
          <w:p w:rsidR="000001B9" w:rsidRPr="006460C6" w:rsidRDefault="006460C6" w:rsidP="006460C6">
            <w:pPr>
              <w:autoSpaceDE w:val="0"/>
              <w:autoSpaceDN w:val="0"/>
              <w:adjustRightInd w:val="0"/>
              <w:jc w:val="both"/>
              <w:rPr>
                <w:b/>
                <w:bCs/>
                <w:sz w:val="20"/>
                <w:szCs w:val="20"/>
                <w:lang w:val="el-GR"/>
              </w:rPr>
            </w:pPr>
            <w:r w:rsidRPr="006460C6">
              <w:rPr>
                <w:b/>
                <w:sz w:val="20"/>
                <w:szCs w:val="20"/>
                <w:lang w:val="el-GR" w:eastAsia="el-GR"/>
              </w:rPr>
              <w:t>Διαταραχές του ωτός και του λαβυρίνθου</w:t>
            </w:r>
          </w:p>
        </w:tc>
        <w:tc>
          <w:tcPr>
            <w:tcW w:w="1442" w:type="dxa"/>
          </w:tcPr>
          <w:p w:rsidR="000001B9" w:rsidRPr="006460C6" w:rsidRDefault="000001B9" w:rsidP="006460C6">
            <w:pPr>
              <w:jc w:val="both"/>
              <w:rPr>
                <w:sz w:val="20"/>
                <w:szCs w:val="20"/>
                <w:lang w:val="el-GR"/>
              </w:rPr>
            </w:pPr>
          </w:p>
        </w:tc>
        <w:tc>
          <w:tcPr>
            <w:tcW w:w="1277" w:type="dxa"/>
          </w:tcPr>
          <w:p w:rsidR="000001B9" w:rsidRPr="006460C6" w:rsidRDefault="000001B9" w:rsidP="006460C6">
            <w:pPr>
              <w:jc w:val="both"/>
              <w:rPr>
                <w:sz w:val="20"/>
                <w:szCs w:val="20"/>
                <w:lang w:val="el-GR"/>
              </w:rPr>
            </w:pPr>
          </w:p>
        </w:tc>
        <w:tc>
          <w:tcPr>
            <w:tcW w:w="1701" w:type="dxa"/>
          </w:tcPr>
          <w:p w:rsidR="000001B9" w:rsidRPr="006460C6" w:rsidRDefault="006460C6" w:rsidP="006460C6">
            <w:pPr>
              <w:jc w:val="both"/>
              <w:rPr>
                <w:sz w:val="20"/>
                <w:szCs w:val="20"/>
                <w:lang w:val="el-GR"/>
              </w:rPr>
            </w:pPr>
            <w:r w:rsidRPr="006460C6">
              <w:rPr>
                <w:sz w:val="20"/>
                <w:szCs w:val="20"/>
                <w:lang w:val="el-GR"/>
              </w:rPr>
              <w:t>Εμβοές</w:t>
            </w:r>
          </w:p>
        </w:tc>
        <w:tc>
          <w:tcPr>
            <w:tcW w:w="1402" w:type="dxa"/>
          </w:tcPr>
          <w:p w:rsidR="000001B9" w:rsidRPr="006460C6" w:rsidRDefault="000001B9" w:rsidP="006460C6">
            <w:pPr>
              <w:autoSpaceDE w:val="0"/>
              <w:autoSpaceDN w:val="0"/>
              <w:adjustRightInd w:val="0"/>
              <w:jc w:val="both"/>
              <w:rPr>
                <w:sz w:val="20"/>
                <w:szCs w:val="20"/>
                <w:lang w:val="el-GR"/>
              </w:rPr>
            </w:pPr>
          </w:p>
        </w:tc>
        <w:tc>
          <w:tcPr>
            <w:tcW w:w="1734" w:type="dxa"/>
          </w:tcPr>
          <w:p w:rsidR="000001B9" w:rsidRPr="006460C6" w:rsidRDefault="000001B9" w:rsidP="006460C6">
            <w:pPr>
              <w:autoSpaceDE w:val="0"/>
              <w:autoSpaceDN w:val="0"/>
              <w:adjustRightInd w:val="0"/>
              <w:jc w:val="both"/>
              <w:rPr>
                <w:sz w:val="20"/>
                <w:szCs w:val="20"/>
                <w:lang w:val="el-GR"/>
              </w:rPr>
            </w:pPr>
          </w:p>
        </w:tc>
      </w:tr>
      <w:tr w:rsidR="000001B9" w:rsidRPr="0034575A" w:rsidTr="00030054">
        <w:tc>
          <w:tcPr>
            <w:tcW w:w="1643" w:type="dxa"/>
          </w:tcPr>
          <w:p w:rsidR="000001B9" w:rsidRPr="0034575A" w:rsidRDefault="0034575A" w:rsidP="00E82367">
            <w:pPr>
              <w:jc w:val="both"/>
              <w:rPr>
                <w:b/>
                <w:bCs/>
                <w:sz w:val="20"/>
                <w:szCs w:val="20"/>
                <w:lang w:val="el-GR"/>
              </w:rPr>
            </w:pPr>
            <w:r w:rsidRPr="0034575A">
              <w:rPr>
                <w:b/>
                <w:bCs/>
                <w:sz w:val="20"/>
                <w:lang w:val="el-GR"/>
              </w:rPr>
              <w:t>Διαταραχές του αναπνευστικού συστήματος,του θώρακα και του μεσοθωράκιου</w:t>
            </w:r>
          </w:p>
        </w:tc>
        <w:tc>
          <w:tcPr>
            <w:tcW w:w="1442" w:type="dxa"/>
          </w:tcPr>
          <w:p w:rsidR="000001B9" w:rsidRPr="0034575A" w:rsidRDefault="000001B9" w:rsidP="00E82367">
            <w:pPr>
              <w:jc w:val="both"/>
              <w:rPr>
                <w:sz w:val="20"/>
                <w:szCs w:val="20"/>
                <w:lang w:val="el-GR"/>
              </w:rPr>
            </w:pPr>
          </w:p>
        </w:tc>
        <w:tc>
          <w:tcPr>
            <w:tcW w:w="1277" w:type="dxa"/>
          </w:tcPr>
          <w:p w:rsidR="000001B9" w:rsidRPr="0034575A" w:rsidRDefault="0034575A" w:rsidP="00D718B3">
            <w:pPr>
              <w:jc w:val="both"/>
              <w:rPr>
                <w:sz w:val="20"/>
                <w:szCs w:val="20"/>
                <w:lang w:val="el-GR"/>
              </w:rPr>
            </w:pPr>
            <w:r w:rsidRPr="0034575A">
              <w:rPr>
                <w:sz w:val="20"/>
                <w:szCs w:val="20"/>
                <w:lang w:val="el-GR" w:eastAsia="el-GR"/>
              </w:rPr>
              <w:t>Παραρρινο-κολπίτιδα, χασμουρητό</w:t>
            </w:r>
          </w:p>
        </w:tc>
        <w:tc>
          <w:tcPr>
            <w:tcW w:w="1701" w:type="dxa"/>
          </w:tcPr>
          <w:p w:rsidR="000001B9" w:rsidRPr="0034575A" w:rsidRDefault="0034575A" w:rsidP="00D718B3">
            <w:pPr>
              <w:jc w:val="both"/>
              <w:rPr>
                <w:sz w:val="20"/>
                <w:szCs w:val="20"/>
                <w:lang w:val="el-GR"/>
              </w:rPr>
            </w:pPr>
            <w:r w:rsidRPr="0034575A">
              <w:rPr>
                <w:sz w:val="20"/>
                <w:szCs w:val="20"/>
                <w:lang w:val="el-GR" w:eastAsia="el-GR"/>
              </w:rPr>
              <w:t>Επίσταξη</w:t>
            </w:r>
          </w:p>
        </w:tc>
        <w:tc>
          <w:tcPr>
            <w:tcW w:w="1402" w:type="dxa"/>
          </w:tcPr>
          <w:p w:rsidR="000001B9" w:rsidRPr="0034575A" w:rsidRDefault="000001B9" w:rsidP="00981E9E">
            <w:pPr>
              <w:autoSpaceDE w:val="0"/>
              <w:autoSpaceDN w:val="0"/>
              <w:adjustRightInd w:val="0"/>
              <w:jc w:val="both"/>
              <w:rPr>
                <w:sz w:val="20"/>
                <w:szCs w:val="20"/>
                <w:lang w:val="el-GR"/>
              </w:rPr>
            </w:pPr>
          </w:p>
        </w:tc>
        <w:tc>
          <w:tcPr>
            <w:tcW w:w="1734" w:type="dxa"/>
          </w:tcPr>
          <w:p w:rsidR="000001B9" w:rsidRPr="0034575A" w:rsidRDefault="000001B9" w:rsidP="00981E9E">
            <w:pPr>
              <w:autoSpaceDE w:val="0"/>
              <w:autoSpaceDN w:val="0"/>
              <w:adjustRightInd w:val="0"/>
              <w:jc w:val="both"/>
              <w:rPr>
                <w:sz w:val="20"/>
                <w:szCs w:val="20"/>
                <w:lang w:val="el-GR"/>
              </w:rPr>
            </w:pPr>
          </w:p>
        </w:tc>
      </w:tr>
      <w:tr w:rsidR="006460C6" w:rsidRPr="0013743D" w:rsidTr="00030054">
        <w:tc>
          <w:tcPr>
            <w:tcW w:w="1643" w:type="dxa"/>
          </w:tcPr>
          <w:p w:rsidR="006460C6" w:rsidRPr="0013743D" w:rsidRDefault="0013743D" w:rsidP="00E82367">
            <w:pPr>
              <w:jc w:val="both"/>
              <w:rPr>
                <w:b/>
                <w:bCs/>
                <w:sz w:val="20"/>
                <w:szCs w:val="20"/>
                <w:lang w:val="el-GR"/>
              </w:rPr>
            </w:pPr>
            <w:r w:rsidRPr="0013743D">
              <w:rPr>
                <w:b/>
                <w:bCs/>
                <w:sz w:val="20"/>
                <w:lang w:val="el-GR"/>
              </w:rPr>
              <w:t>Διαταραχές του γαστρεντερικού</w:t>
            </w:r>
          </w:p>
        </w:tc>
        <w:tc>
          <w:tcPr>
            <w:tcW w:w="1442" w:type="dxa"/>
          </w:tcPr>
          <w:p w:rsidR="006460C6" w:rsidRPr="0013743D" w:rsidRDefault="0013743D" w:rsidP="00E82367">
            <w:pPr>
              <w:jc w:val="both"/>
              <w:rPr>
                <w:sz w:val="20"/>
                <w:szCs w:val="20"/>
                <w:lang w:val="el-GR"/>
              </w:rPr>
            </w:pPr>
            <w:r w:rsidRPr="0013743D">
              <w:rPr>
                <w:sz w:val="20"/>
                <w:szCs w:val="20"/>
                <w:lang w:val="el-GR"/>
              </w:rPr>
              <w:t>Ναυτία</w:t>
            </w:r>
          </w:p>
        </w:tc>
        <w:tc>
          <w:tcPr>
            <w:tcW w:w="1277" w:type="dxa"/>
          </w:tcPr>
          <w:p w:rsidR="006460C6" w:rsidRPr="0013743D" w:rsidRDefault="0013743D" w:rsidP="00D718B3">
            <w:pPr>
              <w:jc w:val="both"/>
              <w:rPr>
                <w:sz w:val="20"/>
                <w:szCs w:val="20"/>
                <w:lang w:val="el-GR"/>
              </w:rPr>
            </w:pPr>
            <w:r w:rsidRPr="0013743D">
              <w:rPr>
                <w:sz w:val="20"/>
                <w:szCs w:val="20"/>
                <w:lang w:val="el-GR" w:eastAsia="el-GR"/>
              </w:rPr>
              <w:t>Διάρροια, δυσκοιλιό</w:t>
            </w:r>
            <w:r>
              <w:rPr>
                <w:sz w:val="20"/>
                <w:szCs w:val="20"/>
                <w:lang w:val="el-GR" w:eastAsia="el-GR"/>
              </w:rPr>
              <w:t>-</w:t>
            </w:r>
            <w:r w:rsidRPr="0013743D">
              <w:rPr>
                <w:sz w:val="20"/>
                <w:szCs w:val="20"/>
                <w:lang w:val="el-GR" w:eastAsia="el-GR"/>
              </w:rPr>
              <w:t>τητα, εμετός, ξηροστομία</w:t>
            </w:r>
          </w:p>
        </w:tc>
        <w:tc>
          <w:tcPr>
            <w:tcW w:w="1701" w:type="dxa"/>
          </w:tcPr>
          <w:p w:rsidR="006460C6" w:rsidRPr="0013743D" w:rsidRDefault="0013743D" w:rsidP="0013743D">
            <w:pPr>
              <w:autoSpaceDE w:val="0"/>
              <w:autoSpaceDN w:val="0"/>
              <w:adjustRightInd w:val="0"/>
              <w:rPr>
                <w:sz w:val="20"/>
                <w:szCs w:val="20"/>
                <w:lang w:val="el-GR"/>
              </w:rPr>
            </w:pPr>
            <w:r w:rsidRPr="0013743D">
              <w:rPr>
                <w:sz w:val="20"/>
                <w:szCs w:val="20"/>
                <w:lang w:val="el-GR" w:eastAsia="el-GR"/>
              </w:rPr>
              <w:t>Γαστρεντερική αιμορραγία</w:t>
            </w:r>
            <w:r>
              <w:rPr>
                <w:sz w:val="20"/>
                <w:szCs w:val="20"/>
                <w:lang w:val="el-GR" w:eastAsia="el-GR"/>
              </w:rPr>
              <w:t xml:space="preserve"> </w:t>
            </w:r>
            <w:r w:rsidRPr="0013743D">
              <w:rPr>
                <w:sz w:val="20"/>
                <w:szCs w:val="20"/>
                <w:lang w:val="el-GR" w:eastAsia="el-GR"/>
              </w:rPr>
              <w:t>(συμπεριλαμβα</w:t>
            </w:r>
            <w:r>
              <w:rPr>
                <w:sz w:val="20"/>
                <w:szCs w:val="20"/>
                <w:lang w:val="el-GR" w:eastAsia="el-GR"/>
              </w:rPr>
              <w:t>-</w:t>
            </w:r>
            <w:r w:rsidRPr="0013743D">
              <w:rPr>
                <w:sz w:val="20"/>
                <w:szCs w:val="20"/>
                <w:lang w:val="el-GR" w:eastAsia="el-GR"/>
              </w:rPr>
              <w:t>νομένης της αιμορραγίας του</w:t>
            </w:r>
            <w:r>
              <w:rPr>
                <w:sz w:val="20"/>
                <w:szCs w:val="20"/>
                <w:lang w:val="el-GR" w:eastAsia="el-GR"/>
              </w:rPr>
              <w:t xml:space="preserve"> </w:t>
            </w:r>
            <w:r w:rsidRPr="0013743D">
              <w:rPr>
                <w:sz w:val="20"/>
                <w:szCs w:val="20"/>
                <w:lang w:val="el-GR" w:eastAsia="el-GR"/>
              </w:rPr>
              <w:t>ορθού)</w:t>
            </w:r>
          </w:p>
        </w:tc>
        <w:tc>
          <w:tcPr>
            <w:tcW w:w="1402" w:type="dxa"/>
          </w:tcPr>
          <w:p w:rsidR="006460C6" w:rsidRPr="0013743D" w:rsidRDefault="006460C6" w:rsidP="00981E9E">
            <w:pPr>
              <w:autoSpaceDE w:val="0"/>
              <w:autoSpaceDN w:val="0"/>
              <w:adjustRightInd w:val="0"/>
              <w:jc w:val="both"/>
              <w:rPr>
                <w:sz w:val="20"/>
                <w:szCs w:val="20"/>
                <w:lang w:val="el-GR"/>
              </w:rPr>
            </w:pPr>
          </w:p>
        </w:tc>
        <w:tc>
          <w:tcPr>
            <w:tcW w:w="1734" w:type="dxa"/>
          </w:tcPr>
          <w:p w:rsidR="006460C6" w:rsidRPr="0013743D" w:rsidRDefault="006460C6" w:rsidP="00981E9E">
            <w:pPr>
              <w:autoSpaceDE w:val="0"/>
              <w:autoSpaceDN w:val="0"/>
              <w:adjustRightInd w:val="0"/>
              <w:jc w:val="both"/>
              <w:rPr>
                <w:sz w:val="20"/>
                <w:szCs w:val="20"/>
                <w:lang w:val="el-GR"/>
              </w:rPr>
            </w:pPr>
          </w:p>
        </w:tc>
      </w:tr>
      <w:tr w:rsidR="006460C6" w:rsidRPr="008B7BC7" w:rsidTr="00030054">
        <w:tc>
          <w:tcPr>
            <w:tcW w:w="1643" w:type="dxa"/>
          </w:tcPr>
          <w:p w:rsidR="006460C6" w:rsidRPr="008B7BC7" w:rsidRDefault="008B7BC7" w:rsidP="00E82367">
            <w:pPr>
              <w:jc w:val="both"/>
              <w:rPr>
                <w:b/>
                <w:bCs/>
                <w:sz w:val="20"/>
                <w:szCs w:val="20"/>
                <w:lang w:val="el-GR"/>
              </w:rPr>
            </w:pPr>
            <w:r w:rsidRPr="008B7BC7">
              <w:rPr>
                <w:b/>
                <w:bCs/>
                <w:sz w:val="20"/>
                <w:lang w:val="el-GR"/>
              </w:rPr>
              <w:t>Διαταραχές των  νεφρών και των ουροφόρων οδών</w:t>
            </w:r>
          </w:p>
        </w:tc>
        <w:tc>
          <w:tcPr>
            <w:tcW w:w="1442" w:type="dxa"/>
          </w:tcPr>
          <w:p w:rsidR="006460C6" w:rsidRPr="008B7BC7" w:rsidRDefault="006460C6" w:rsidP="00E82367">
            <w:pPr>
              <w:jc w:val="both"/>
              <w:rPr>
                <w:sz w:val="20"/>
                <w:szCs w:val="20"/>
                <w:lang w:val="el-GR"/>
              </w:rPr>
            </w:pPr>
          </w:p>
        </w:tc>
        <w:tc>
          <w:tcPr>
            <w:tcW w:w="1277" w:type="dxa"/>
          </w:tcPr>
          <w:p w:rsidR="006460C6" w:rsidRPr="008B7BC7" w:rsidRDefault="006460C6" w:rsidP="00D718B3">
            <w:pPr>
              <w:jc w:val="both"/>
              <w:rPr>
                <w:sz w:val="20"/>
                <w:szCs w:val="20"/>
                <w:lang w:val="el-GR"/>
              </w:rPr>
            </w:pPr>
          </w:p>
        </w:tc>
        <w:tc>
          <w:tcPr>
            <w:tcW w:w="1701" w:type="dxa"/>
          </w:tcPr>
          <w:p w:rsidR="006460C6" w:rsidRPr="008B7BC7" w:rsidRDefault="006460C6" w:rsidP="00D718B3">
            <w:pPr>
              <w:jc w:val="both"/>
              <w:rPr>
                <w:sz w:val="20"/>
                <w:szCs w:val="20"/>
                <w:lang w:val="el-GR"/>
              </w:rPr>
            </w:pPr>
          </w:p>
        </w:tc>
        <w:tc>
          <w:tcPr>
            <w:tcW w:w="1402" w:type="dxa"/>
          </w:tcPr>
          <w:p w:rsidR="006460C6" w:rsidRPr="008B7BC7" w:rsidRDefault="006460C6" w:rsidP="00981E9E">
            <w:pPr>
              <w:autoSpaceDE w:val="0"/>
              <w:autoSpaceDN w:val="0"/>
              <w:adjustRightInd w:val="0"/>
              <w:jc w:val="both"/>
              <w:rPr>
                <w:sz w:val="20"/>
                <w:szCs w:val="20"/>
                <w:lang w:val="el-GR"/>
              </w:rPr>
            </w:pPr>
          </w:p>
        </w:tc>
        <w:tc>
          <w:tcPr>
            <w:tcW w:w="1734" w:type="dxa"/>
          </w:tcPr>
          <w:p w:rsidR="006460C6" w:rsidRPr="008B7BC7" w:rsidRDefault="008B7BC7" w:rsidP="00981E9E">
            <w:pPr>
              <w:autoSpaceDE w:val="0"/>
              <w:autoSpaceDN w:val="0"/>
              <w:adjustRightInd w:val="0"/>
              <w:jc w:val="both"/>
              <w:rPr>
                <w:sz w:val="20"/>
                <w:szCs w:val="20"/>
                <w:lang w:val="el-GR"/>
              </w:rPr>
            </w:pPr>
            <w:r w:rsidRPr="008B7BC7">
              <w:rPr>
                <w:sz w:val="20"/>
                <w:szCs w:val="20"/>
                <w:lang w:val="el-GR" w:eastAsia="el-GR"/>
              </w:rPr>
              <w:t>Κατακράτηση ούρων</w:t>
            </w:r>
          </w:p>
        </w:tc>
      </w:tr>
      <w:tr w:rsidR="006460C6" w:rsidRPr="00275C51" w:rsidTr="00030054">
        <w:tc>
          <w:tcPr>
            <w:tcW w:w="1643" w:type="dxa"/>
          </w:tcPr>
          <w:p w:rsidR="006460C6" w:rsidRPr="00275C51" w:rsidRDefault="00275C51" w:rsidP="00E82367">
            <w:pPr>
              <w:jc w:val="both"/>
              <w:rPr>
                <w:b/>
                <w:bCs/>
                <w:sz w:val="20"/>
                <w:szCs w:val="20"/>
                <w:lang w:val="el-GR"/>
              </w:rPr>
            </w:pPr>
            <w:r w:rsidRPr="00275C51">
              <w:rPr>
                <w:b/>
                <w:bCs/>
                <w:sz w:val="20"/>
                <w:lang w:val="el-GR"/>
              </w:rPr>
              <w:t>Διαταραχές του δέρματος και του υποδόριου ιστού</w:t>
            </w:r>
          </w:p>
        </w:tc>
        <w:tc>
          <w:tcPr>
            <w:tcW w:w="1442" w:type="dxa"/>
          </w:tcPr>
          <w:p w:rsidR="006460C6" w:rsidRPr="00275C51" w:rsidRDefault="006460C6" w:rsidP="00E82367">
            <w:pPr>
              <w:jc w:val="both"/>
              <w:rPr>
                <w:sz w:val="20"/>
                <w:szCs w:val="20"/>
                <w:lang w:val="el-GR"/>
              </w:rPr>
            </w:pPr>
          </w:p>
        </w:tc>
        <w:tc>
          <w:tcPr>
            <w:tcW w:w="1277" w:type="dxa"/>
          </w:tcPr>
          <w:p w:rsidR="006460C6" w:rsidRPr="00275C51" w:rsidRDefault="00275C51" w:rsidP="00D718B3">
            <w:pPr>
              <w:jc w:val="both"/>
              <w:rPr>
                <w:sz w:val="20"/>
                <w:szCs w:val="20"/>
                <w:lang w:val="el-GR"/>
              </w:rPr>
            </w:pPr>
            <w:r w:rsidRPr="00275C51">
              <w:rPr>
                <w:sz w:val="20"/>
                <w:szCs w:val="20"/>
                <w:lang w:val="el-GR" w:eastAsia="el-GR"/>
              </w:rPr>
              <w:t>Αυξημένη εφίδρωση</w:t>
            </w:r>
          </w:p>
        </w:tc>
        <w:tc>
          <w:tcPr>
            <w:tcW w:w="1701" w:type="dxa"/>
          </w:tcPr>
          <w:p w:rsidR="006460C6" w:rsidRPr="00275C51" w:rsidRDefault="00275C51" w:rsidP="00D718B3">
            <w:pPr>
              <w:jc w:val="both"/>
              <w:rPr>
                <w:sz w:val="20"/>
                <w:szCs w:val="20"/>
                <w:lang w:val="el-GR"/>
              </w:rPr>
            </w:pPr>
            <w:r w:rsidRPr="00275C51">
              <w:rPr>
                <w:sz w:val="20"/>
                <w:szCs w:val="20"/>
                <w:lang w:val="el-GR" w:eastAsia="el-GR"/>
              </w:rPr>
              <w:t>Κνίδωση, αλωπεκία, εξάνθημα, κνησμός</w:t>
            </w:r>
          </w:p>
        </w:tc>
        <w:tc>
          <w:tcPr>
            <w:tcW w:w="1402" w:type="dxa"/>
          </w:tcPr>
          <w:p w:rsidR="006460C6" w:rsidRPr="00275C51" w:rsidRDefault="006460C6" w:rsidP="00981E9E">
            <w:pPr>
              <w:autoSpaceDE w:val="0"/>
              <w:autoSpaceDN w:val="0"/>
              <w:adjustRightInd w:val="0"/>
              <w:jc w:val="both"/>
              <w:rPr>
                <w:sz w:val="20"/>
                <w:szCs w:val="20"/>
                <w:lang w:val="el-GR"/>
              </w:rPr>
            </w:pPr>
          </w:p>
        </w:tc>
        <w:tc>
          <w:tcPr>
            <w:tcW w:w="1734" w:type="dxa"/>
          </w:tcPr>
          <w:p w:rsidR="006460C6" w:rsidRPr="00275C51" w:rsidRDefault="00275C51" w:rsidP="00981E9E">
            <w:pPr>
              <w:autoSpaceDE w:val="0"/>
              <w:autoSpaceDN w:val="0"/>
              <w:adjustRightInd w:val="0"/>
              <w:jc w:val="both"/>
              <w:rPr>
                <w:sz w:val="20"/>
                <w:szCs w:val="20"/>
                <w:lang w:val="el-GR"/>
              </w:rPr>
            </w:pPr>
            <w:r w:rsidRPr="00275C51">
              <w:rPr>
                <w:sz w:val="20"/>
                <w:szCs w:val="20"/>
                <w:lang w:val="el-GR" w:eastAsia="el-GR"/>
              </w:rPr>
              <w:t>Εκχύμωση, αγγειοοίδημα</w:t>
            </w:r>
          </w:p>
        </w:tc>
      </w:tr>
      <w:tr w:rsidR="006460C6" w:rsidRPr="00E94004" w:rsidTr="00030054">
        <w:tc>
          <w:tcPr>
            <w:tcW w:w="1643" w:type="dxa"/>
          </w:tcPr>
          <w:p w:rsidR="006460C6" w:rsidRPr="00E94004" w:rsidRDefault="00E94004" w:rsidP="00E82367">
            <w:pPr>
              <w:jc w:val="both"/>
              <w:rPr>
                <w:b/>
                <w:bCs/>
                <w:sz w:val="20"/>
                <w:szCs w:val="20"/>
                <w:lang w:val="el-GR"/>
              </w:rPr>
            </w:pPr>
            <w:r w:rsidRPr="00E94004">
              <w:rPr>
                <w:b/>
                <w:bCs/>
                <w:sz w:val="20"/>
                <w:lang w:val="el-GR"/>
              </w:rPr>
              <w:t>Μυοσκελετικές διαταραχές, διαταραχές των συνδετικών ιστών και των οστών</w:t>
            </w:r>
          </w:p>
        </w:tc>
        <w:tc>
          <w:tcPr>
            <w:tcW w:w="1442" w:type="dxa"/>
          </w:tcPr>
          <w:p w:rsidR="006460C6" w:rsidRPr="00E94004" w:rsidRDefault="006460C6" w:rsidP="00E82367">
            <w:pPr>
              <w:jc w:val="both"/>
              <w:rPr>
                <w:sz w:val="20"/>
                <w:szCs w:val="20"/>
                <w:lang w:val="el-GR"/>
              </w:rPr>
            </w:pPr>
          </w:p>
        </w:tc>
        <w:tc>
          <w:tcPr>
            <w:tcW w:w="1277" w:type="dxa"/>
          </w:tcPr>
          <w:p w:rsidR="006460C6" w:rsidRPr="00E94004" w:rsidRDefault="00E94004" w:rsidP="00D718B3">
            <w:pPr>
              <w:jc w:val="both"/>
              <w:rPr>
                <w:sz w:val="20"/>
                <w:szCs w:val="20"/>
                <w:lang w:val="el-GR"/>
              </w:rPr>
            </w:pPr>
            <w:r w:rsidRPr="00E94004">
              <w:rPr>
                <w:sz w:val="20"/>
                <w:szCs w:val="20"/>
                <w:lang w:val="el-GR" w:eastAsia="el-GR"/>
              </w:rPr>
              <w:t>Αρθραλγία, μυαλγία</w:t>
            </w:r>
          </w:p>
        </w:tc>
        <w:tc>
          <w:tcPr>
            <w:tcW w:w="1701" w:type="dxa"/>
          </w:tcPr>
          <w:p w:rsidR="006460C6" w:rsidRPr="00E94004" w:rsidRDefault="006460C6" w:rsidP="00D718B3">
            <w:pPr>
              <w:jc w:val="both"/>
              <w:rPr>
                <w:sz w:val="20"/>
                <w:szCs w:val="20"/>
                <w:lang w:val="el-GR"/>
              </w:rPr>
            </w:pPr>
          </w:p>
        </w:tc>
        <w:tc>
          <w:tcPr>
            <w:tcW w:w="1402" w:type="dxa"/>
          </w:tcPr>
          <w:p w:rsidR="006460C6" w:rsidRPr="00E94004" w:rsidRDefault="006460C6" w:rsidP="00981E9E">
            <w:pPr>
              <w:autoSpaceDE w:val="0"/>
              <w:autoSpaceDN w:val="0"/>
              <w:adjustRightInd w:val="0"/>
              <w:jc w:val="both"/>
              <w:rPr>
                <w:sz w:val="20"/>
                <w:szCs w:val="20"/>
                <w:lang w:val="el-GR"/>
              </w:rPr>
            </w:pPr>
          </w:p>
        </w:tc>
        <w:tc>
          <w:tcPr>
            <w:tcW w:w="1734" w:type="dxa"/>
          </w:tcPr>
          <w:p w:rsidR="006460C6" w:rsidRPr="00E94004" w:rsidRDefault="006460C6" w:rsidP="00981E9E">
            <w:pPr>
              <w:autoSpaceDE w:val="0"/>
              <w:autoSpaceDN w:val="0"/>
              <w:adjustRightInd w:val="0"/>
              <w:jc w:val="both"/>
              <w:rPr>
                <w:sz w:val="20"/>
                <w:szCs w:val="20"/>
                <w:lang w:val="el-GR"/>
              </w:rPr>
            </w:pPr>
          </w:p>
        </w:tc>
      </w:tr>
    </w:tbl>
    <w:p w:rsidR="00E94004" w:rsidRDefault="00E94004"/>
    <w:p w:rsidR="00E94004" w:rsidRDefault="00E94004">
      <w:r>
        <w:br w:type="page"/>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2"/>
        <w:gridCol w:w="1441"/>
        <w:gridCol w:w="1277"/>
        <w:gridCol w:w="1702"/>
        <w:gridCol w:w="1402"/>
        <w:gridCol w:w="1735"/>
      </w:tblGrid>
      <w:tr w:rsidR="00DA4D1C" w:rsidRPr="00722A5B" w:rsidTr="00DA4D1C">
        <w:tc>
          <w:tcPr>
            <w:tcW w:w="1642" w:type="dxa"/>
          </w:tcPr>
          <w:p w:rsidR="006460C6" w:rsidRPr="00722A5B" w:rsidRDefault="00722A5B" w:rsidP="00722A5B">
            <w:pPr>
              <w:autoSpaceDE w:val="0"/>
              <w:autoSpaceDN w:val="0"/>
              <w:adjustRightInd w:val="0"/>
              <w:jc w:val="both"/>
              <w:rPr>
                <w:b/>
                <w:bCs/>
                <w:sz w:val="20"/>
                <w:szCs w:val="20"/>
                <w:lang w:val="el-GR"/>
              </w:rPr>
            </w:pPr>
            <w:r w:rsidRPr="00722A5B">
              <w:rPr>
                <w:b/>
                <w:sz w:val="20"/>
                <w:szCs w:val="20"/>
                <w:lang w:val="el-GR" w:eastAsia="el-GR"/>
              </w:rPr>
              <w:t>Διαταραχές του ενδοκρινικού</w:t>
            </w:r>
            <w:r>
              <w:rPr>
                <w:b/>
                <w:sz w:val="20"/>
                <w:szCs w:val="20"/>
                <w:lang w:val="el-GR" w:eastAsia="el-GR"/>
              </w:rPr>
              <w:t xml:space="preserve"> </w:t>
            </w:r>
            <w:r w:rsidRPr="00722A5B">
              <w:rPr>
                <w:b/>
                <w:sz w:val="20"/>
                <w:szCs w:val="20"/>
                <w:lang w:val="el-GR" w:eastAsia="el-GR"/>
              </w:rPr>
              <w:t>συστήματος</w:t>
            </w:r>
          </w:p>
        </w:tc>
        <w:tc>
          <w:tcPr>
            <w:tcW w:w="1441" w:type="dxa"/>
          </w:tcPr>
          <w:p w:rsidR="006460C6" w:rsidRPr="00722A5B" w:rsidRDefault="006460C6" w:rsidP="00722A5B">
            <w:pPr>
              <w:jc w:val="both"/>
              <w:rPr>
                <w:sz w:val="20"/>
                <w:szCs w:val="20"/>
                <w:lang w:val="el-GR"/>
              </w:rPr>
            </w:pPr>
          </w:p>
        </w:tc>
        <w:tc>
          <w:tcPr>
            <w:tcW w:w="1277" w:type="dxa"/>
          </w:tcPr>
          <w:p w:rsidR="006460C6" w:rsidRPr="00722A5B" w:rsidRDefault="006460C6" w:rsidP="00722A5B">
            <w:pPr>
              <w:jc w:val="both"/>
              <w:rPr>
                <w:sz w:val="20"/>
                <w:szCs w:val="20"/>
                <w:lang w:val="el-GR"/>
              </w:rPr>
            </w:pPr>
          </w:p>
        </w:tc>
        <w:tc>
          <w:tcPr>
            <w:tcW w:w="1702" w:type="dxa"/>
          </w:tcPr>
          <w:p w:rsidR="006460C6" w:rsidRPr="00722A5B" w:rsidRDefault="006460C6" w:rsidP="00722A5B">
            <w:pPr>
              <w:jc w:val="both"/>
              <w:rPr>
                <w:sz w:val="20"/>
                <w:szCs w:val="20"/>
                <w:lang w:val="el-GR"/>
              </w:rPr>
            </w:pPr>
          </w:p>
        </w:tc>
        <w:tc>
          <w:tcPr>
            <w:tcW w:w="1402" w:type="dxa"/>
          </w:tcPr>
          <w:p w:rsidR="006460C6" w:rsidRPr="00722A5B" w:rsidRDefault="006460C6" w:rsidP="00722A5B">
            <w:pPr>
              <w:autoSpaceDE w:val="0"/>
              <w:autoSpaceDN w:val="0"/>
              <w:adjustRightInd w:val="0"/>
              <w:jc w:val="both"/>
              <w:rPr>
                <w:sz w:val="20"/>
                <w:szCs w:val="20"/>
                <w:lang w:val="el-GR"/>
              </w:rPr>
            </w:pPr>
          </w:p>
        </w:tc>
        <w:tc>
          <w:tcPr>
            <w:tcW w:w="1735" w:type="dxa"/>
          </w:tcPr>
          <w:p w:rsidR="006460C6" w:rsidRPr="00722A5B" w:rsidRDefault="00722A5B" w:rsidP="00722A5B">
            <w:pPr>
              <w:autoSpaceDE w:val="0"/>
              <w:autoSpaceDN w:val="0"/>
              <w:adjustRightInd w:val="0"/>
              <w:jc w:val="both"/>
              <w:rPr>
                <w:sz w:val="20"/>
                <w:szCs w:val="20"/>
                <w:lang w:val="el-GR"/>
              </w:rPr>
            </w:pPr>
            <w:r w:rsidRPr="00722A5B">
              <w:rPr>
                <w:sz w:val="20"/>
                <w:szCs w:val="20"/>
                <w:lang w:val="el-GR" w:eastAsia="el-GR"/>
              </w:rPr>
              <w:t>Απρόσφορη έκκριση ADH</w:t>
            </w:r>
          </w:p>
        </w:tc>
      </w:tr>
      <w:tr w:rsidR="00DA4D1C" w:rsidRPr="00722A5B" w:rsidTr="00DA4D1C">
        <w:tc>
          <w:tcPr>
            <w:tcW w:w="1642" w:type="dxa"/>
          </w:tcPr>
          <w:p w:rsidR="006460C6" w:rsidRPr="00722A5B" w:rsidRDefault="00722A5B" w:rsidP="00E82367">
            <w:pPr>
              <w:jc w:val="both"/>
              <w:rPr>
                <w:b/>
                <w:bCs/>
                <w:sz w:val="20"/>
                <w:szCs w:val="20"/>
                <w:lang w:val="el-GR"/>
              </w:rPr>
            </w:pPr>
            <w:r w:rsidRPr="00722A5B">
              <w:rPr>
                <w:b/>
                <w:bCs/>
                <w:sz w:val="20"/>
                <w:lang w:val="el-GR"/>
              </w:rPr>
              <w:t>Διαταραχές του μεταβολισμού και της θρέψης</w:t>
            </w:r>
          </w:p>
        </w:tc>
        <w:tc>
          <w:tcPr>
            <w:tcW w:w="1441" w:type="dxa"/>
          </w:tcPr>
          <w:p w:rsidR="006460C6" w:rsidRPr="00722A5B" w:rsidRDefault="006460C6" w:rsidP="00E82367">
            <w:pPr>
              <w:jc w:val="both"/>
              <w:rPr>
                <w:sz w:val="20"/>
                <w:szCs w:val="20"/>
                <w:lang w:val="el-GR"/>
              </w:rPr>
            </w:pPr>
          </w:p>
        </w:tc>
        <w:tc>
          <w:tcPr>
            <w:tcW w:w="1277" w:type="dxa"/>
          </w:tcPr>
          <w:p w:rsidR="006460C6" w:rsidRPr="00722A5B" w:rsidRDefault="00722A5B" w:rsidP="00D718B3">
            <w:pPr>
              <w:jc w:val="both"/>
              <w:rPr>
                <w:sz w:val="20"/>
                <w:szCs w:val="20"/>
                <w:lang w:val="el-GR"/>
              </w:rPr>
            </w:pPr>
            <w:r w:rsidRPr="00722A5B">
              <w:rPr>
                <w:sz w:val="20"/>
                <w:szCs w:val="20"/>
                <w:lang w:val="el-GR" w:eastAsia="el-GR"/>
              </w:rPr>
              <w:t>Μειωμένη όρεξη, αυξημένη όρεξη</w:t>
            </w:r>
          </w:p>
        </w:tc>
        <w:tc>
          <w:tcPr>
            <w:tcW w:w="1702" w:type="dxa"/>
          </w:tcPr>
          <w:p w:rsidR="006460C6" w:rsidRPr="00722A5B" w:rsidRDefault="006460C6" w:rsidP="00D718B3">
            <w:pPr>
              <w:jc w:val="both"/>
              <w:rPr>
                <w:sz w:val="20"/>
                <w:szCs w:val="20"/>
                <w:lang w:val="el-GR"/>
              </w:rPr>
            </w:pPr>
          </w:p>
        </w:tc>
        <w:tc>
          <w:tcPr>
            <w:tcW w:w="1402" w:type="dxa"/>
          </w:tcPr>
          <w:p w:rsidR="006460C6" w:rsidRPr="00722A5B" w:rsidRDefault="006460C6" w:rsidP="00981E9E">
            <w:pPr>
              <w:autoSpaceDE w:val="0"/>
              <w:autoSpaceDN w:val="0"/>
              <w:adjustRightInd w:val="0"/>
              <w:jc w:val="both"/>
              <w:rPr>
                <w:sz w:val="20"/>
                <w:szCs w:val="20"/>
                <w:lang w:val="el-GR"/>
              </w:rPr>
            </w:pPr>
          </w:p>
        </w:tc>
        <w:tc>
          <w:tcPr>
            <w:tcW w:w="1735" w:type="dxa"/>
          </w:tcPr>
          <w:p w:rsidR="006460C6" w:rsidRPr="00722A5B" w:rsidRDefault="00722A5B" w:rsidP="00981E9E">
            <w:pPr>
              <w:autoSpaceDE w:val="0"/>
              <w:autoSpaceDN w:val="0"/>
              <w:adjustRightInd w:val="0"/>
              <w:jc w:val="both"/>
              <w:rPr>
                <w:sz w:val="20"/>
                <w:szCs w:val="20"/>
                <w:lang w:val="el-GR"/>
              </w:rPr>
            </w:pPr>
            <w:r w:rsidRPr="00722A5B">
              <w:rPr>
                <w:sz w:val="20"/>
                <w:szCs w:val="20"/>
                <w:lang w:val="el-GR" w:eastAsia="el-GR"/>
              </w:rPr>
              <w:t>Υπονατριναιμία,</w:t>
            </w:r>
          </w:p>
        </w:tc>
      </w:tr>
      <w:tr w:rsidR="00DA4D1C" w:rsidRPr="00722A5B" w:rsidTr="00DA4D1C">
        <w:tc>
          <w:tcPr>
            <w:tcW w:w="1642" w:type="dxa"/>
          </w:tcPr>
          <w:p w:rsidR="00722A5B" w:rsidRPr="00722A5B" w:rsidRDefault="00722A5B" w:rsidP="00E82367">
            <w:pPr>
              <w:spacing w:line="240" w:lineRule="atLeast"/>
              <w:jc w:val="both"/>
              <w:rPr>
                <w:sz w:val="20"/>
              </w:rPr>
            </w:pPr>
            <w:r w:rsidRPr="00722A5B">
              <w:rPr>
                <w:b/>
                <w:bCs/>
                <w:sz w:val="20"/>
                <w:lang w:val="el-GR"/>
              </w:rPr>
              <w:t>Αγγειακές διαταραχές</w:t>
            </w:r>
          </w:p>
        </w:tc>
        <w:tc>
          <w:tcPr>
            <w:tcW w:w="1441" w:type="dxa"/>
          </w:tcPr>
          <w:p w:rsidR="00722A5B" w:rsidRPr="00722A5B" w:rsidRDefault="00722A5B" w:rsidP="00E82367">
            <w:pPr>
              <w:jc w:val="both"/>
              <w:rPr>
                <w:sz w:val="20"/>
                <w:szCs w:val="20"/>
                <w:lang w:val="el-GR"/>
              </w:rPr>
            </w:pPr>
          </w:p>
        </w:tc>
        <w:tc>
          <w:tcPr>
            <w:tcW w:w="1277" w:type="dxa"/>
          </w:tcPr>
          <w:p w:rsidR="00722A5B" w:rsidRPr="00722A5B" w:rsidRDefault="00722A5B" w:rsidP="00D718B3">
            <w:pPr>
              <w:jc w:val="both"/>
              <w:rPr>
                <w:sz w:val="20"/>
                <w:szCs w:val="20"/>
                <w:lang w:val="el-GR"/>
              </w:rPr>
            </w:pPr>
          </w:p>
        </w:tc>
        <w:tc>
          <w:tcPr>
            <w:tcW w:w="1702" w:type="dxa"/>
          </w:tcPr>
          <w:p w:rsidR="00722A5B" w:rsidRPr="00722A5B" w:rsidRDefault="00722A5B" w:rsidP="00D718B3">
            <w:pPr>
              <w:jc w:val="both"/>
              <w:rPr>
                <w:sz w:val="20"/>
                <w:szCs w:val="20"/>
                <w:lang w:val="el-GR"/>
              </w:rPr>
            </w:pPr>
          </w:p>
        </w:tc>
        <w:tc>
          <w:tcPr>
            <w:tcW w:w="1402" w:type="dxa"/>
          </w:tcPr>
          <w:p w:rsidR="00722A5B" w:rsidRPr="00722A5B" w:rsidRDefault="00722A5B" w:rsidP="00981E9E">
            <w:pPr>
              <w:autoSpaceDE w:val="0"/>
              <w:autoSpaceDN w:val="0"/>
              <w:adjustRightInd w:val="0"/>
              <w:jc w:val="both"/>
              <w:rPr>
                <w:sz w:val="20"/>
                <w:szCs w:val="20"/>
                <w:lang w:val="el-GR"/>
              </w:rPr>
            </w:pPr>
          </w:p>
        </w:tc>
        <w:tc>
          <w:tcPr>
            <w:tcW w:w="1735" w:type="dxa"/>
          </w:tcPr>
          <w:p w:rsidR="00722A5B" w:rsidRPr="00722A5B" w:rsidRDefault="00722A5B" w:rsidP="00981E9E">
            <w:pPr>
              <w:autoSpaceDE w:val="0"/>
              <w:autoSpaceDN w:val="0"/>
              <w:adjustRightInd w:val="0"/>
              <w:jc w:val="both"/>
              <w:rPr>
                <w:sz w:val="20"/>
                <w:szCs w:val="20"/>
                <w:lang w:val="el-GR"/>
              </w:rPr>
            </w:pPr>
            <w:r w:rsidRPr="00722A5B">
              <w:rPr>
                <w:sz w:val="20"/>
                <w:szCs w:val="20"/>
                <w:lang w:val="el-GR"/>
              </w:rPr>
              <w:t>Ορθοστατική υπόταση</w:t>
            </w:r>
          </w:p>
        </w:tc>
      </w:tr>
      <w:tr w:rsidR="00DA4D1C" w:rsidRPr="00DA4D1C" w:rsidTr="00DA4D1C">
        <w:tc>
          <w:tcPr>
            <w:tcW w:w="1642" w:type="dxa"/>
          </w:tcPr>
          <w:p w:rsidR="00DA4D1C" w:rsidRPr="00DA4D1C" w:rsidRDefault="00DA4D1C" w:rsidP="00E82367">
            <w:pPr>
              <w:jc w:val="both"/>
              <w:rPr>
                <w:lang w:val="el-GR"/>
              </w:rPr>
            </w:pPr>
            <w:r w:rsidRPr="00DA4D1C">
              <w:rPr>
                <w:b/>
                <w:bCs/>
                <w:sz w:val="20"/>
                <w:lang w:val="el-GR"/>
              </w:rPr>
              <w:t>Γενικές διαταραχές και καταστάσεις της οδού χορήγησης</w:t>
            </w:r>
          </w:p>
        </w:tc>
        <w:tc>
          <w:tcPr>
            <w:tcW w:w="1441" w:type="dxa"/>
          </w:tcPr>
          <w:p w:rsidR="00DA4D1C" w:rsidRPr="00DA4D1C" w:rsidRDefault="00DA4D1C" w:rsidP="00E82367">
            <w:pPr>
              <w:jc w:val="both"/>
              <w:rPr>
                <w:sz w:val="20"/>
                <w:szCs w:val="20"/>
                <w:lang w:val="el-GR"/>
              </w:rPr>
            </w:pPr>
          </w:p>
        </w:tc>
        <w:tc>
          <w:tcPr>
            <w:tcW w:w="1277" w:type="dxa"/>
          </w:tcPr>
          <w:p w:rsidR="00DA4D1C" w:rsidRPr="00DA4D1C" w:rsidRDefault="00DA4D1C" w:rsidP="00D718B3">
            <w:pPr>
              <w:jc w:val="both"/>
              <w:rPr>
                <w:sz w:val="20"/>
                <w:szCs w:val="20"/>
                <w:lang w:val="el-GR"/>
              </w:rPr>
            </w:pPr>
            <w:r w:rsidRPr="00DA4D1C">
              <w:rPr>
                <w:sz w:val="20"/>
                <w:szCs w:val="20"/>
                <w:lang w:val="el-GR" w:eastAsia="el-GR"/>
              </w:rPr>
              <w:t>Κόπωση, πυρετός</w:t>
            </w:r>
          </w:p>
        </w:tc>
        <w:tc>
          <w:tcPr>
            <w:tcW w:w="1702" w:type="dxa"/>
          </w:tcPr>
          <w:p w:rsidR="00DA4D1C" w:rsidRPr="00DA4D1C" w:rsidRDefault="00DA4D1C" w:rsidP="00D718B3">
            <w:pPr>
              <w:jc w:val="both"/>
              <w:rPr>
                <w:sz w:val="20"/>
                <w:szCs w:val="20"/>
                <w:lang w:val="el-GR"/>
              </w:rPr>
            </w:pPr>
            <w:r w:rsidRPr="00DA4D1C">
              <w:rPr>
                <w:sz w:val="20"/>
                <w:szCs w:val="20"/>
                <w:lang w:val="el-GR"/>
              </w:rPr>
              <w:t>Οίδημα</w:t>
            </w:r>
          </w:p>
        </w:tc>
        <w:tc>
          <w:tcPr>
            <w:tcW w:w="1402" w:type="dxa"/>
          </w:tcPr>
          <w:p w:rsidR="00DA4D1C" w:rsidRPr="00DA4D1C" w:rsidRDefault="00DA4D1C" w:rsidP="00981E9E">
            <w:pPr>
              <w:autoSpaceDE w:val="0"/>
              <w:autoSpaceDN w:val="0"/>
              <w:adjustRightInd w:val="0"/>
              <w:jc w:val="both"/>
              <w:rPr>
                <w:sz w:val="20"/>
                <w:szCs w:val="20"/>
                <w:lang w:val="el-GR"/>
              </w:rPr>
            </w:pPr>
          </w:p>
        </w:tc>
        <w:tc>
          <w:tcPr>
            <w:tcW w:w="1735" w:type="dxa"/>
          </w:tcPr>
          <w:p w:rsidR="00DA4D1C" w:rsidRPr="00DA4D1C" w:rsidRDefault="00DA4D1C" w:rsidP="00981E9E">
            <w:pPr>
              <w:autoSpaceDE w:val="0"/>
              <w:autoSpaceDN w:val="0"/>
              <w:adjustRightInd w:val="0"/>
              <w:jc w:val="both"/>
              <w:rPr>
                <w:sz w:val="20"/>
                <w:szCs w:val="20"/>
                <w:lang w:val="el-GR"/>
              </w:rPr>
            </w:pPr>
          </w:p>
        </w:tc>
      </w:tr>
      <w:tr w:rsidR="00DA4D1C" w:rsidRPr="00DA4D1C" w:rsidTr="00DA4D1C">
        <w:tc>
          <w:tcPr>
            <w:tcW w:w="1642" w:type="dxa"/>
          </w:tcPr>
          <w:p w:rsidR="00DA4D1C" w:rsidRPr="00DA4D1C" w:rsidRDefault="00DA4D1C" w:rsidP="00E82367">
            <w:pPr>
              <w:jc w:val="both"/>
              <w:rPr>
                <w:b/>
                <w:bCs/>
                <w:sz w:val="20"/>
                <w:szCs w:val="20"/>
                <w:lang w:val="el-GR"/>
              </w:rPr>
            </w:pPr>
            <w:r w:rsidRPr="00DA4D1C">
              <w:rPr>
                <w:b/>
                <w:bCs/>
                <w:sz w:val="20"/>
                <w:lang w:val="el-GR"/>
              </w:rPr>
              <w:t>Διαταραχές του ανοσοποιητικού συστήματος</w:t>
            </w:r>
          </w:p>
        </w:tc>
        <w:tc>
          <w:tcPr>
            <w:tcW w:w="1441" w:type="dxa"/>
          </w:tcPr>
          <w:p w:rsidR="00DA4D1C" w:rsidRPr="00DA4D1C" w:rsidRDefault="00DA4D1C" w:rsidP="00E82367">
            <w:pPr>
              <w:jc w:val="both"/>
              <w:rPr>
                <w:sz w:val="20"/>
                <w:szCs w:val="20"/>
                <w:lang w:val="el-GR"/>
              </w:rPr>
            </w:pPr>
          </w:p>
        </w:tc>
        <w:tc>
          <w:tcPr>
            <w:tcW w:w="1277" w:type="dxa"/>
          </w:tcPr>
          <w:p w:rsidR="00DA4D1C" w:rsidRPr="00DA4D1C" w:rsidRDefault="00DA4D1C" w:rsidP="00D718B3">
            <w:pPr>
              <w:jc w:val="both"/>
              <w:rPr>
                <w:sz w:val="20"/>
                <w:szCs w:val="20"/>
                <w:lang w:val="el-GR"/>
              </w:rPr>
            </w:pPr>
          </w:p>
        </w:tc>
        <w:tc>
          <w:tcPr>
            <w:tcW w:w="1702" w:type="dxa"/>
          </w:tcPr>
          <w:p w:rsidR="00DA4D1C" w:rsidRPr="00DA4D1C" w:rsidRDefault="00DA4D1C" w:rsidP="00D718B3">
            <w:pPr>
              <w:jc w:val="both"/>
              <w:rPr>
                <w:sz w:val="20"/>
                <w:szCs w:val="20"/>
                <w:lang w:val="el-GR"/>
              </w:rPr>
            </w:pPr>
          </w:p>
        </w:tc>
        <w:tc>
          <w:tcPr>
            <w:tcW w:w="1402" w:type="dxa"/>
          </w:tcPr>
          <w:p w:rsidR="00DA4D1C" w:rsidRPr="00DA4D1C" w:rsidRDefault="00DA4D1C" w:rsidP="00981E9E">
            <w:pPr>
              <w:autoSpaceDE w:val="0"/>
              <w:autoSpaceDN w:val="0"/>
              <w:adjustRightInd w:val="0"/>
              <w:jc w:val="both"/>
              <w:rPr>
                <w:sz w:val="20"/>
                <w:szCs w:val="20"/>
                <w:lang w:val="el-GR"/>
              </w:rPr>
            </w:pPr>
            <w:r w:rsidRPr="00DA4D1C">
              <w:rPr>
                <w:sz w:val="20"/>
                <w:szCs w:val="20"/>
                <w:lang w:val="el-GR" w:eastAsia="el-GR"/>
              </w:rPr>
              <w:t>Αναφυλακτι</w:t>
            </w:r>
            <w:r>
              <w:rPr>
                <w:sz w:val="20"/>
                <w:szCs w:val="20"/>
                <w:lang w:val="el-GR" w:eastAsia="el-GR"/>
              </w:rPr>
              <w:t>-</w:t>
            </w:r>
            <w:r w:rsidRPr="00DA4D1C">
              <w:rPr>
                <w:sz w:val="20"/>
                <w:szCs w:val="20"/>
                <w:lang w:val="el-GR" w:eastAsia="el-GR"/>
              </w:rPr>
              <w:t>κή αντίδραση</w:t>
            </w:r>
          </w:p>
        </w:tc>
        <w:tc>
          <w:tcPr>
            <w:tcW w:w="1735" w:type="dxa"/>
          </w:tcPr>
          <w:p w:rsidR="00DA4D1C" w:rsidRPr="00DA4D1C" w:rsidRDefault="00DA4D1C" w:rsidP="00981E9E">
            <w:pPr>
              <w:autoSpaceDE w:val="0"/>
              <w:autoSpaceDN w:val="0"/>
              <w:adjustRightInd w:val="0"/>
              <w:jc w:val="both"/>
              <w:rPr>
                <w:sz w:val="20"/>
                <w:szCs w:val="20"/>
                <w:lang w:val="el-GR"/>
              </w:rPr>
            </w:pPr>
          </w:p>
        </w:tc>
      </w:tr>
      <w:tr w:rsidR="00F04E38" w:rsidRPr="00F04E38" w:rsidTr="00DA4D1C">
        <w:tc>
          <w:tcPr>
            <w:tcW w:w="1642" w:type="dxa"/>
          </w:tcPr>
          <w:p w:rsidR="00DA4D1C" w:rsidRPr="00F04E38" w:rsidRDefault="00F04E38" w:rsidP="00F04E38">
            <w:pPr>
              <w:autoSpaceDE w:val="0"/>
              <w:autoSpaceDN w:val="0"/>
              <w:adjustRightInd w:val="0"/>
              <w:jc w:val="both"/>
              <w:rPr>
                <w:b/>
                <w:bCs/>
                <w:sz w:val="20"/>
                <w:szCs w:val="20"/>
                <w:lang w:val="el-GR"/>
              </w:rPr>
            </w:pPr>
            <w:r w:rsidRPr="00F04E38">
              <w:rPr>
                <w:b/>
                <w:sz w:val="20"/>
                <w:szCs w:val="20"/>
                <w:lang w:val="el-GR" w:eastAsia="el-GR"/>
              </w:rPr>
              <w:t>Διαταραχές του ήπατος και των</w:t>
            </w:r>
            <w:r>
              <w:rPr>
                <w:b/>
                <w:sz w:val="20"/>
                <w:szCs w:val="20"/>
                <w:lang w:val="el-GR" w:eastAsia="el-GR"/>
              </w:rPr>
              <w:t xml:space="preserve"> </w:t>
            </w:r>
            <w:r w:rsidRPr="00F04E38">
              <w:rPr>
                <w:b/>
                <w:sz w:val="20"/>
                <w:szCs w:val="20"/>
                <w:lang w:val="el-GR" w:eastAsia="el-GR"/>
              </w:rPr>
              <w:t>χοληφόρων</w:t>
            </w:r>
          </w:p>
        </w:tc>
        <w:tc>
          <w:tcPr>
            <w:tcW w:w="1441" w:type="dxa"/>
          </w:tcPr>
          <w:p w:rsidR="00DA4D1C" w:rsidRPr="00F04E38" w:rsidRDefault="00DA4D1C" w:rsidP="00F04E38">
            <w:pPr>
              <w:jc w:val="both"/>
              <w:rPr>
                <w:sz w:val="20"/>
                <w:szCs w:val="20"/>
                <w:lang w:val="el-GR"/>
              </w:rPr>
            </w:pPr>
          </w:p>
        </w:tc>
        <w:tc>
          <w:tcPr>
            <w:tcW w:w="1277" w:type="dxa"/>
          </w:tcPr>
          <w:p w:rsidR="00DA4D1C" w:rsidRPr="00F04E38" w:rsidRDefault="00DA4D1C" w:rsidP="00F04E38">
            <w:pPr>
              <w:jc w:val="both"/>
              <w:rPr>
                <w:sz w:val="20"/>
                <w:szCs w:val="20"/>
                <w:lang w:val="el-GR"/>
              </w:rPr>
            </w:pPr>
          </w:p>
        </w:tc>
        <w:tc>
          <w:tcPr>
            <w:tcW w:w="1702" w:type="dxa"/>
          </w:tcPr>
          <w:p w:rsidR="00DA4D1C" w:rsidRPr="00F04E38" w:rsidRDefault="00DA4D1C" w:rsidP="00F04E38">
            <w:pPr>
              <w:jc w:val="both"/>
              <w:rPr>
                <w:sz w:val="20"/>
                <w:szCs w:val="20"/>
                <w:lang w:val="el-GR"/>
              </w:rPr>
            </w:pPr>
          </w:p>
        </w:tc>
        <w:tc>
          <w:tcPr>
            <w:tcW w:w="1402" w:type="dxa"/>
          </w:tcPr>
          <w:p w:rsidR="00DA4D1C" w:rsidRPr="00F04E38" w:rsidRDefault="00DA4D1C" w:rsidP="00F04E38">
            <w:pPr>
              <w:autoSpaceDE w:val="0"/>
              <w:autoSpaceDN w:val="0"/>
              <w:adjustRightInd w:val="0"/>
              <w:jc w:val="both"/>
              <w:rPr>
                <w:sz w:val="20"/>
                <w:szCs w:val="20"/>
                <w:lang w:val="el-GR"/>
              </w:rPr>
            </w:pPr>
          </w:p>
        </w:tc>
        <w:tc>
          <w:tcPr>
            <w:tcW w:w="1735" w:type="dxa"/>
          </w:tcPr>
          <w:p w:rsidR="00DA4D1C" w:rsidRPr="00F04E38" w:rsidRDefault="00F04E38" w:rsidP="00F04E38">
            <w:pPr>
              <w:autoSpaceDE w:val="0"/>
              <w:autoSpaceDN w:val="0"/>
              <w:adjustRightInd w:val="0"/>
              <w:jc w:val="both"/>
              <w:rPr>
                <w:sz w:val="20"/>
                <w:szCs w:val="20"/>
                <w:lang w:val="el-GR"/>
              </w:rPr>
            </w:pPr>
            <w:r w:rsidRPr="00F04E38">
              <w:rPr>
                <w:sz w:val="20"/>
                <w:szCs w:val="20"/>
                <w:lang w:val="el-GR" w:eastAsia="el-GR"/>
              </w:rPr>
              <w:t>Ηπατίτιδα, Νεφρική ανεπάρκεια</w:t>
            </w:r>
          </w:p>
        </w:tc>
      </w:tr>
      <w:tr w:rsidR="00E24CC8" w:rsidRPr="00E24CC8" w:rsidTr="00DA4D1C">
        <w:tc>
          <w:tcPr>
            <w:tcW w:w="1642" w:type="dxa"/>
          </w:tcPr>
          <w:p w:rsidR="00DA4D1C" w:rsidRPr="00E24CC8" w:rsidRDefault="00E24CC8" w:rsidP="00E24CC8">
            <w:pPr>
              <w:autoSpaceDE w:val="0"/>
              <w:autoSpaceDN w:val="0"/>
              <w:adjustRightInd w:val="0"/>
              <w:jc w:val="both"/>
              <w:rPr>
                <w:b/>
                <w:bCs/>
                <w:sz w:val="20"/>
                <w:szCs w:val="20"/>
                <w:lang w:val="el-GR"/>
              </w:rPr>
            </w:pPr>
            <w:r w:rsidRPr="00E24CC8">
              <w:rPr>
                <w:b/>
                <w:sz w:val="20"/>
                <w:szCs w:val="20"/>
                <w:lang w:val="el-GR" w:eastAsia="el-GR"/>
              </w:rPr>
              <w:t>Διαταραχές του αναπαραγωγι</w:t>
            </w:r>
            <w:r>
              <w:rPr>
                <w:b/>
                <w:sz w:val="20"/>
                <w:szCs w:val="20"/>
                <w:lang w:val="el-GR" w:eastAsia="el-GR"/>
              </w:rPr>
              <w:t>-</w:t>
            </w:r>
            <w:r w:rsidRPr="00E24CC8">
              <w:rPr>
                <w:b/>
                <w:sz w:val="20"/>
                <w:szCs w:val="20"/>
                <w:lang w:val="el-GR" w:eastAsia="el-GR"/>
              </w:rPr>
              <w:t>κού συστήματος και του μαστού</w:t>
            </w:r>
          </w:p>
        </w:tc>
        <w:tc>
          <w:tcPr>
            <w:tcW w:w="1441" w:type="dxa"/>
          </w:tcPr>
          <w:p w:rsidR="00DA4D1C" w:rsidRPr="00E24CC8" w:rsidRDefault="00DA4D1C" w:rsidP="00E24CC8">
            <w:pPr>
              <w:jc w:val="both"/>
              <w:rPr>
                <w:sz w:val="20"/>
                <w:szCs w:val="20"/>
                <w:lang w:val="el-GR"/>
              </w:rPr>
            </w:pPr>
          </w:p>
        </w:tc>
        <w:tc>
          <w:tcPr>
            <w:tcW w:w="1277" w:type="dxa"/>
          </w:tcPr>
          <w:p w:rsidR="00DA4D1C" w:rsidRPr="00E24CC8" w:rsidRDefault="00E24CC8" w:rsidP="00E24CC8">
            <w:pPr>
              <w:jc w:val="both"/>
              <w:rPr>
                <w:sz w:val="20"/>
                <w:szCs w:val="20"/>
                <w:lang w:val="el-GR"/>
              </w:rPr>
            </w:pPr>
            <w:r w:rsidRPr="00E24CC8">
              <w:rPr>
                <w:sz w:val="20"/>
                <w:szCs w:val="20"/>
                <w:lang w:val="el-GR" w:eastAsia="el-GR"/>
              </w:rPr>
              <w:t>Άνδρες: διαταραχές εκσπερμάτι</w:t>
            </w:r>
            <w:r>
              <w:rPr>
                <w:sz w:val="20"/>
                <w:szCs w:val="20"/>
                <w:lang w:val="el-GR" w:eastAsia="el-GR"/>
              </w:rPr>
              <w:t>-</w:t>
            </w:r>
            <w:r w:rsidRPr="00E24CC8">
              <w:rPr>
                <w:sz w:val="20"/>
                <w:szCs w:val="20"/>
                <w:lang w:val="el-GR" w:eastAsia="el-GR"/>
              </w:rPr>
              <w:t>σης, ανικανότητα</w:t>
            </w:r>
          </w:p>
        </w:tc>
        <w:tc>
          <w:tcPr>
            <w:tcW w:w="1702" w:type="dxa"/>
          </w:tcPr>
          <w:p w:rsidR="00DA4D1C" w:rsidRPr="00E24CC8" w:rsidRDefault="00E24CC8" w:rsidP="00E24CC8">
            <w:pPr>
              <w:jc w:val="both"/>
              <w:rPr>
                <w:sz w:val="20"/>
                <w:szCs w:val="20"/>
                <w:lang w:val="el-GR"/>
              </w:rPr>
            </w:pPr>
            <w:r w:rsidRPr="00E24CC8">
              <w:rPr>
                <w:sz w:val="20"/>
                <w:szCs w:val="20"/>
                <w:lang w:val="el-GR" w:eastAsia="el-GR"/>
              </w:rPr>
              <w:t>Γυναίκες: μητρορραγία, μηνορραγία</w:t>
            </w:r>
          </w:p>
        </w:tc>
        <w:tc>
          <w:tcPr>
            <w:tcW w:w="1402" w:type="dxa"/>
          </w:tcPr>
          <w:p w:rsidR="00DA4D1C" w:rsidRPr="00E24CC8" w:rsidRDefault="00DA4D1C" w:rsidP="00E24CC8">
            <w:pPr>
              <w:autoSpaceDE w:val="0"/>
              <w:autoSpaceDN w:val="0"/>
              <w:adjustRightInd w:val="0"/>
              <w:jc w:val="both"/>
              <w:rPr>
                <w:sz w:val="20"/>
                <w:szCs w:val="20"/>
                <w:lang w:val="el-GR"/>
              </w:rPr>
            </w:pPr>
          </w:p>
        </w:tc>
        <w:tc>
          <w:tcPr>
            <w:tcW w:w="1735" w:type="dxa"/>
          </w:tcPr>
          <w:p w:rsidR="00E24CC8" w:rsidRPr="00E24CC8" w:rsidRDefault="00E24CC8" w:rsidP="00E24CC8">
            <w:pPr>
              <w:autoSpaceDE w:val="0"/>
              <w:autoSpaceDN w:val="0"/>
              <w:adjustRightInd w:val="0"/>
              <w:jc w:val="both"/>
              <w:rPr>
                <w:sz w:val="20"/>
                <w:szCs w:val="20"/>
                <w:lang w:val="el-GR" w:eastAsia="el-GR"/>
              </w:rPr>
            </w:pPr>
            <w:r w:rsidRPr="00E24CC8">
              <w:rPr>
                <w:sz w:val="20"/>
                <w:szCs w:val="20"/>
                <w:lang w:val="el-GR" w:eastAsia="el-GR"/>
              </w:rPr>
              <w:t>Γαλακτόρροια</w:t>
            </w:r>
          </w:p>
          <w:p w:rsidR="00E24CC8" w:rsidRPr="00E24CC8" w:rsidRDefault="00E24CC8" w:rsidP="00E24CC8">
            <w:pPr>
              <w:autoSpaceDE w:val="0"/>
              <w:autoSpaceDN w:val="0"/>
              <w:adjustRightInd w:val="0"/>
              <w:jc w:val="both"/>
              <w:rPr>
                <w:sz w:val="20"/>
                <w:szCs w:val="20"/>
                <w:lang w:val="el-GR" w:eastAsia="el-GR"/>
              </w:rPr>
            </w:pPr>
          </w:p>
          <w:p w:rsidR="00DA4D1C" w:rsidRPr="00E24CC8" w:rsidRDefault="00E24CC8" w:rsidP="00E24CC8">
            <w:pPr>
              <w:autoSpaceDE w:val="0"/>
              <w:autoSpaceDN w:val="0"/>
              <w:adjustRightInd w:val="0"/>
              <w:jc w:val="both"/>
              <w:rPr>
                <w:sz w:val="20"/>
                <w:szCs w:val="20"/>
                <w:lang w:val="el-GR"/>
              </w:rPr>
            </w:pPr>
            <w:r w:rsidRPr="00E24CC8">
              <w:rPr>
                <w:sz w:val="20"/>
                <w:szCs w:val="20"/>
                <w:lang w:val="el-GR" w:eastAsia="el-GR"/>
              </w:rPr>
              <w:t>Άνδρες: πριαπισμός</w:t>
            </w:r>
          </w:p>
        </w:tc>
      </w:tr>
      <w:tr w:rsidR="00261D60" w:rsidRPr="00261D60" w:rsidTr="00DA4D1C">
        <w:tc>
          <w:tcPr>
            <w:tcW w:w="1642" w:type="dxa"/>
          </w:tcPr>
          <w:p w:rsidR="00DA4D1C" w:rsidRPr="00261D60" w:rsidRDefault="00E24CC8" w:rsidP="00261D60">
            <w:pPr>
              <w:jc w:val="both"/>
              <w:rPr>
                <w:b/>
                <w:bCs/>
                <w:sz w:val="20"/>
                <w:szCs w:val="20"/>
                <w:lang w:val="el-GR"/>
              </w:rPr>
            </w:pPr>
            <w:r w:rsidRPr="00261D60">
              <w:rPr>
                <w:b/>
                <w:bCs/>
                <w:sz w:val="20"/>
                <w:lang w:val="el-GR"/>
              </w:rPr>
              <w:t>Ψυχιατρικές</w:t>
            </w:r>
            <w:r w:rsidRPr="00261D60">
              <w:rPr>
                <w:b/>
                <w:bCs/>
                <w:sz w:val="20"/>
                <w:lang w:val="en-US"/>
              </w:rPr>
              <w:t xml:space="preserve"> </w:t>
            </w:r>
            <w:r w:rsidRPr="00261D60">
              <w:rPr>
                <w:b/>
                <w:bCs/>
                <w:sz w:val="20"/>
                <w:lang w:val="el-GR"/>
              </w:rPr>
              <w:t>διαταραχές</w:t>
            </w:r>
          </w:p>
        </w:tc>
        <w:tc>
          <w:tcPr>
            <w:tcW w:w="1441" w:type="dxa"/>
          </w:tcPr>
          <w:p w:rsidR="00DA4D1C" w:rsidRPr="00261D60" w:rsidRDefault="00DA4D1C" w:rsidP="00261D60">
            <w:pPr>
              <w:jc w:val="both"/>
              <w:rPr>
                <w:sz w:val="20"/>
                <w:szCs w:val="20"/>
                <w:lang w:val="el-GR"/>
              </w:rPr>
            </w:pPr>
          </w:p>
        </w:tc>
        <w:tc>
          <w:tcPr>
            <w:tcW w:w="1277" w:type="dxa"/>
          </w:tcPr>
          <w:p w:rsidR="00261D60" w:rsidRPr="00261D60" w:rsidRDefault="00261D60" w:rsidP="00261D60">
            <w:pPr>
              <w:autoSpaceDE w:val="0"/>
              <w:autoSpaceDN w:val="0"/>
              <w:adjustRightInd w:val="0"/>
              <w:jc w:val="both"/>
              <w:rPr>
                <w:sz w:val="20"/>
                <w:szCs w:val="20"/>
                <w:lang w:val="el-GR" w:eastAsia="el-GR"/>
              </w:rPr>
            </w:pPr>
            <w:r w:rsidRPr="00261D60">
              <w:rPr>
                <w:sz w:val="20"/>
                <w:szCs w:val="20"/>
                <w:lang w:val="el-GR" w:eastAsia="el-GR"/>
              </w:rPr>
              <w:t>Άγχος, ανησυχία, μη φυσιολογικά όνειρα</w:t>
            </w:r>
          </w:p>
          <w:p w:rsidR="00261D60" w:rsidRPr="00261D60" w:rsidRDefault="00261D60" w:rsidP="00261D60">
            <w:pPr>
              <w:autoSpaceDE w:val="0"/>
              <w:autoSpaceDN w:val="0"/>
              <w:adjustRightInd w:val="0"/>
              <w:jc w:val="both"/>
              <w:rPr>
                <w:sz w:val="20"/>
                <w:szCs w:val="20"/>
                <w:lang w:val="el-GR" w:eastAsia="el-GR"/>
              </w:rPr>
            </w:pPr>
          </w:p>
          <w:p w:rsidR="00261D60" w:rsidRPr="00261D60" w:rsidRDefault="00261D60" w:rsidP="00261D60">
            <w:pPr>
              <w:autoSpaceDE w:val="0"/>
              <w:autoSpaceDN w:val="0"/>
              <w:adjustRightInd w:val="0"/>
              <w:jc w:val="both"/>
              <w:rPr>
                <w:sz w:val="20"/>
                <w:szCs w:val="20"/>
                <w:lang w:val="el-GR" w:eastAsia="el-GR"/>
              </w:rPr>
            </w:pPr>
            <w:r w:rsidRPr="00261D60">
              <w:rPr>
                <w:sz w:val="20"/>
                <w:szCs w:val="20"/>
                <w:lang w:val="el-GR" w:eastAsia="el-GR"/>
              </w:rPr>
              <w:t>Γυναίκες και άνδρες: μειωμένη λίμπιντο</w:t>
            </w:r>
          </w:p>
          <w:p w:rsidR="00261D60" w:rsidRPr="00261D60" w:rsidRDefault="00261D60" w:rsidP="00261D60">
            <w:pPr>
              <w:autoSpaceDE w:val="0"/>
              <w:autoSpaceDN w:val="0"/>
              <w:adjustRightInd w:val="0"/>
              <w:jc w:val="both"/>
              <w:rPr>
                <w:sz w:val="20"/>
                <w:szCs w:val="20"/>
                <w:lang w:val="el-GR" w:eastAsia="el-GR"/>
              </w:rPr>
            </w:pPr>
          </w:p>
          <w:p w:rsidR="00DA4D1C" w:rsidRPr="00261D60" w:rsidRDefault="00261D60" w:rsidP="00261D60">
            <w:pPr>
              <w:jc w:val="both"/>
              <w:rPr>
                <w:sz w:val="20"/>
                <w:szCs w:val="20"/>
                <w:lang w:val="el-GR"/>
              </w:rPr>
            </w:pPr>
            <w:r w:rsidRPr="00261D60">
              <w:rPr>
                <w:sz w:val="20"/>
                <w:szCs w:val="20"/>
                <w:lang w:val="el-GR" w:eastAsia="el-GR"/>
              </w:rPr>
              <w:t>Γυναίκες: ανοργασμία</w:t>
            </w:r>
          </w:p>
        </w:tc>
        <w:tc>
          <w:tcPr>
            <w:tcW w:w="1702" w:type="dxa"/>
          </w:tcPr>
          <w:p w:rsidR="00DA4D1C" w:rsidRPr="00261D60" w:rsidRDefault="00261D60" w:rsidP="00261D60">
            <w:pPr>
              <w:autoSpaceDE w:val="0"/>
              <w:autoSpaceDN w:val="0"/>
              <w:adjustRightInd w:val="0"/>
              <w:jc w:val="both"/>
              <w:rPr>
                <w:sz w:val="20"/>
                <w:szCs w:val="20"/>
                <w:lang w:val="el-GR"/>
              </w:rPr>
            </w:pPr>
            <w:r w:rsidRPr="00261D60">
              <w:rPr>
                <w:sz w:val="20"/>
                <w:szCs w:val="20"/>
                <w:lang w:val="el-GR" w:eastAsia="el-GR"/>
              </w:rPr>
              <w:t>Τριγμός των δοντιών, εκνευρισμός, νευρικότητα, κρίση πανικού, κατάσταση σύγχυσης</w:t>
            </w:r>
          </w:p>
        </w:tc>
        <w:tc>
          <w:tcPr>
            <w:tcW w:w="1402" w:type="dxa"/>
          </w:tcPr>
          <w:p w:rsidR="00DA4D1C" w:rsidRPr="00261D60" w:rsidRDefault="00261D60" w:rsidP="00261D60">
            <w:pPr>
              <w:autoSpaceDE w:val="0"/>
              <w:autoSpaceDN w:val="0"/>
              <w:adjustRightInd w:val="0"/>
              <w:jc w:val="both"/>
              <w:rPr>
                <w:sz w:val="20"/>
                <w:szCs w:val="20"/>
                <w:lang w:val="el-GR"/>
              </w:rPr>
            </w:pPr>
            <w:r w:rsidRPr="00261D60">
              <w:rPr>
                <w:sz w:val="20"/>
                <w:szCs w:val="20"/>
                <w:lang w:val="el-GR" w:eastAsia="el-GR"/>
              </w:rPr>
              <w:t>Επιθετικότη-τα, αποπροσωποποίηση, ψευδαίσθηση</w:t>
            </w:r>
          </w:p>
        </w:tc>
        <w:tc>
          <w:tcPr>
            <w:tcW w:w="1735" w:type="dxa"/>
          </w:tcPr>
          <w:p w:rsidR="00261D60" w:rsidRPr="00261D60" w:rsidRDefault="00261D60" w:rsidP="00261D60">
            <w:pPr>
              <w:autoSpaceDE w:val="0"/>
              <w:autoSpaceDN w:val="0"/>
              <w:adjustRightInd w:val="0"/>
              <w:jc w:val="both"/>
              <w:rPr>
                <w:sz w:val="20"/>
                <w:szCs w:val="20"/>
                <w:lang w:val="el-GR" w:eastAsia="el-GR"/>
              </w:rPr>
            </w:pPr>
            <w:r w:rsidRPr="00261D60">
              <w:rPr>
                <w:sz w:val="20"/>
                <w:szCs w:val="20"/>
                <w:lang w:val="el-GR" w:eastAsia="el-GR"/>
              </w:rPr>
              <w:t>Μανία, αυτοκτονικός ιδεασμός, αυτοκτονική</w:t>
            </w:r>
          </w:p>
          <w:p w:rsidR="00DA4D1C" w:rsidRPr="00261D60" w:rsidRDefault="00261D60" w:rsidP="00261D60">
            <w:pPr>
              <w:autoSpaceDE w:val="0"/>
              <w:autoSpaceDN w:val="0"/>
              <w:adjustRightInd w:val="0"/>
              <w:jc w:val="both"/>
              <w:rPr>
                <w:sz w:val="20"/>
                <w:szCs w:val="20"/>
                <w:lang w:val="el-GR"/>
              </w:rPr>
            </w:pPr>
            <w:r w:rsidRPr="00261D60">
              <w:rPr>
                <w:sz w:val="20"/>
                <w:szCs w:val="20"/>
                <w:lang w:val="el-GR" w:eastAsia="el-GR"/>
              </w:rPr>
              <w:t>συμπεριφορά</w:t>
            </w:r>
            <w:r w:rsidRPr="00261D60">
              <w:rPr>
                <w:sz w:val="20"/>
                <w:szCs w:val="20"/>
                <w:vertAlign w:val="superscript"/>
                <w:lang w:val="el-GR" w:eastAsia="el-GR"/>
              </w:rPr>
              <w:t>1</w:t>
            </w:r>
          </w:p>
        </w:tc>
      </w:tr>
    </w:tbl>
    <w:p w:rsidR="00075575" w:rsidRPr="00354064" w:rsidRDefault="00075575" w:rsidP="00354064">
      <w:pPr>
        <w:jc w:val="both"/>
        <w:rPr>
          <w:sz w:val="22"/>
          <w:szCs w:val="22"/>
          <w:lang w:val="el-GR"/>
        </w:rPr>
      </w:pPr>
    </w:p>
    <w:p w:rsidR="00354064" w:rsidRPr="00354064" w:rsidRDefault="00354064" w:rsidP="00354064">
      <w:pPr>
        <w:autoSpaceDE w:val="0"/>
        <w:autoSpaceDN w:val="0"/>
        <w:adjustRightInd w:val="0"/>
        <w:jc w:val="both"/>
        <w:rPr>
          <w:sz w:val="22"/>
          <w:szCs w:val="22"/>
          <w:lang w:val="el-GR" w:eastAsia="el-GR"/>
        </w:rPr>
      </w:pPr>
      <w:r w:rsidRPr="00354064">
        <w:rPr>
          <w:sz w:val="22"/>
          <w:szCs w:val="22"/>
          <w:lang w:val="el-GR" w:eastAsia="el-GR"/>
        </w:rPr>
        <w:t>1 Περιστατικά αυτοκτονικού ιδεασμού και αυτοκτονικών συμπεριφορών έχουν αναφερθεί</w:t>
      </w:r>
      <w:r>
        <w:rPr>
          <w:sz w:val="22"/>
          <w:szCs w:val="22"/>
          <w:lang w:val="el-GR" w:eastAsia="el-GR"/>
        </w:rPr>
        <w:t xml:space="preserve"> </w:t>
      </w:r>
      <w:r w:rsidRPr="00354064">
        <w:rPr>
          <w:sz w:val="22"/>
          <w:szCs w:val="22"/>
          <w:lang w:val="el-GR" w:eastAsia="el-GR"/>
        </w:rPr>
        <w:t>κατά τη διάρκεια της θεραπείας με Escitalopram ή σε μικρό χρονικό διάστημα από τη</w:t>
      </w:r>
      <w:r>
        <w:rPr>
          <w:sz w:val="22"/>
          <w:szCs w:val="22"/>
          <w:lang w:val="el-GR" w:eastAsia="el-GR"/>
        </w:rPr>
        <w:t xml:space="preserve"> </w:t>
      </w:r>
      <w:r w:rsidRPr="00354064">
        <w:rPr>
          <w:sz w:val="22"/>
          <w:szCs w:val="22"/>
          <w:lang w:val="el-GR" w:eastAsia="el-GR"/>
        </w:rPr>
        <w:t>διακοπή της θεραπείας (βλ. παράγραφο 4.4).</w:t>
      </w:r>
    </w:p>
    <w:p w:rsidR="00354064" w:rsidRPr="00354064" w:rsidRDefault="00354064" w:rsidP="00354064">
      <w:pPr>
        <w:autoSpaceDE w:val="0"/>
        <w:autoSpaceDN w:val="0"/>
        <w:adjustRightInd w:val="0"/>
        <w:jc w:val="both"/>
        <w:rPr>
          <w:sz w:val="22"/>
          <w:szCs w:val="22"/>
          <w:lang w:val="el-GR" w:eastAsia="el-GR"/>
        </w:rPr>
      </w:pPr>
    </w:p>
    <w:p w:rsidR="00D57816" w:rsidRPr="00594097" w:rsidRDefault="00354064" w:rsidP="00354064">
      <w:pPr>
        <w:autoSpaceDE w:val="0"/>
        <w:autoSpaceDN w:val="0"/>
        <w:adjustRightInd w:val="0"/>
        <w:jc w:val="both"/>
        <w:rPr>
          <w:sz w:val="22"/>
          <w:szCs w:val="22"/>
          <w:lang w:val="el-GR"/>
        </w:rPr>
      </w:pPr>
      <w:r w:rsidRPr="00594097">
        <w:rPr>
          <w:sz w:val="22"/>
          <w:szCs w:val="22"/>
          <w:lang w:val="el-GR" w:eastAsia="el-GR"/>
        </w:rPr>
        <w:t>Αυτές οι ανεπιθύμητες ενέργειες έχουν αναφερθεί για την θεραπευτική κατηγορία των SSRIs:</w:t>
      </w:r>
    </w:p>
    <w:p w:rsidR="00972040" w:rsidRPr="00594097" w:rsidRDefault="00594097" w:rsidP="00972040">
      <w:pPr>
        <w:jc w:val="both"/>
        <w:rPr>
          <w:sz w:val="22"/>
          <w:szCs w:val="22"/>
          <w:lang w:val="el-GR"/>
        </w:rPr>
      </w:pPr>
      <w:r w:rsidRPr="00594097">
        <w:rPr>
          <w:sz w:val="22"/>
          <w:szCs w:val="22"/>
          <w:lang w:val="el-GR" w:eastAsia="el-GR"/>
        </w:rPr>
        <w:t>ψυχοκινητική ανησυχία</w:t>
      </w:r>
      <w:r w:rsidR="00972040" w:rsidRPr="00594097">
        <w:rPr>
          <w:sz w:val="22"/>
          <w:szCs w:val="22"/>
          <w:lang w:val="el-GR"/>
        </w:rPr>
        <w:t>/</w:t>
      </w:r>
      <w:r w:rsidRPr="00594097">
        <w:rPr>
          <w:sz w:val="22"/>
          <w:szCs w:val="22"/>
          <w:lang w:val="el-GR"/>
        </w:rPr>
        <w:t>ακαθι</w:t>
      </w:r>
      <w:r w:rsidR="00972040" w:rsidRPr="00594097">
        <w:rPr>
          <w:sz w:val="22"/>
          <w:szCs w:val="22"/>
          <w:lang w:val="el-GR"/>
        </w:rPr>
        <w:t xml:space="preserve">σία (βλ. </w:t>
      </w:r>
      <w:r w:rsidR="00972040" w:rsidRPr="00594097">
        <w:rPr>
          <w:sz w:val="22"/>
          <w:szCs w:val="22"/>
          <w:lang w:val="el-GR" w:eastAsia="el-GR"/>
        </w:rPr>
        <w:t xml:space="preserve">παράγραφο </w:t>
      </w:r>
      <w:r w:rsidR="00972040" w:rsidRPr="00594097">
        <w:rPr>
          <w:sz w:val="22"/>
          <w:szCs w:val="22"/>
          <w:lang w:val="el-GR"/>
        </w:rPr>
        <w:t xml:space="preserve">4.4) και ανορεξία </w:t>
      </w:r>
      <w:r w:rsidR="00972040" w:rsidRPr="00594097">
        <w:rPr>
          <w:sz w:val="22"/>
          <w:szCs w:val="22"/>
        </w:rPr>
        <w:t>anorexia</w:t>
      </w:r>
      <w:r w:rsidR="00972040" w:rsidRPr="00594097">
        <w:rPr>
          <w:sz w:val="22"/>
          <w:szCs w:val="22"/>
          <w:lang w:val="el-GR"/>
        </w:rPr>
        <w:t>.</w:t>
      </w:r>
    </w:p>
    <w:p w:rsidR="00972040" w:rsidRPr="00972040" w:rsidRDefault="00972040" w:rsidP="00972040">
      <w:pPr>
        <w:jc w:val="both"/>
        <w:rPr>
          <w:highlight w:val="lightGray"/>
          <w:lang w:val="el-GR"/>
        </w:rPr>
      </w:pPr>
    </w:p>
    <w:p w:rsidR="00972040" w:rsidRPr="00972040" w:rsidRDefault="00972040" w:rsidP="00972040">
      <w:pPr>
        <w:autoSpaceDE w:val="0"/>
        <w:autoSpaceDN w:val="0"/>
        <w:adjustRightInd w:val="0"/>
        <w:jc w:val="both"/>
        <w:rPr>
          <w:sz w:val="22"/>
          <w:szCs w:val="22"/>
          <w:u w:val="single"/>
          <w:lang w:val="en-US" w:eastAsia="el-GR"/>
        </w:rPr>
      </w:pPr>
      <w:r w:rsidRPr="00972040">
        <w:rPr>
          <w:sz w:val="22"/>
          <w:szCs w:val="22"/>
          <w:u w:val="single"/>
          <w:lang w:val="el-GR" w:eastAsia="el-GR"/>
        </w:rPr>
        <w:t>Παράταση</w:t>
      </w:r>
      <w:r w:rsidRPr="00972040">
        <w:rPr>
          <w:sz w:val="22"/>
          <w:szCs w:val="22"/>
          <w:u w:val="single"/>
          <w:lang w:val="en-US" w:eastAsia="el-GR"/>
        </w:rPr>
        <w:t xml:space="preserve"> </w:t>
      </w:r>
      <w:r w:rsidRPr="00972040">
        <w:rPr>
          <w:sz w:val="22"/>
          <w:szCs w:val="22"/>
          <w:u w:val="single"/>
          <w:lang w:val="el-GR" w:eastAsia="el-GR"/>
        </w:rPr>
        <w:t>του</w:t>
      </w:r>
      <w:r w:rsidRPr="00972040">
        <w:rPr>
          <w:sz w:val="22"/>
          <w:szCs w:val="22"/>
          <w:u w:val="single"/>
          <w:lang w:val="en-US" w:eastAsia="el-GR"/>
        </w:rPr>
        <w:t xml:space="preserve"> </w:t>
      </w:r>
      <w:r w:rsidRPr="00972040">
        <w:rPr>
          <w:sz w:val="22"/>
          <w:szCs w:val="22"/>
          <w:u w:val="single"/>
          <w:lang w:val="el-GR" w:eastAsia="el-GR"/>
        </w:rPr>
        <w:t>διαστήματος</w:t>
      </w:r>
      <w:r w:rsidRPr="00972040">
        <w:rPr>
          <w:sz w:val="22"/>
          <w:szCs w:val="22"/>
          <w:u w:val="single"/>
          <w:lang w:val="en-US" w:eastAsia="el-GR"/>
        </w:rPr>
        <w:t xml:space="preserve"> QT</w:t>
      </w:r>
    </w:p>
    <w:p w:rsidR="00972040" w:rsidRDefault="00972040" w:rsidP="00972040">
      <w:pPr>
        <w:autoSpaceDE w:val="0"/>
        <w:autoSpaceDN w:val="0"/>
        <w:adjustRightInd w:val="0"/>
        <w:jc w:val="both"/>
        <w:rPr>
          <w:sz w:val="22"/>
          <w:szCs w:val="22"/>
          <w:lang w:val="el-GR" w:eastAsia="el-GR"/>
        </w:rPr>
      </w:pPr>
      <w:r w:rsidRPr="001E4925">
        <w:rPr>
          <w:sz w:val="22"/>
          <w:szCs w:val="22"/>
          <w:lang w:val="el-GR" w:eastAsia="el-GR"/>
        </w:rPr>
        <w:t>Έχουν αναφερθεί περιστατικά παράτασης του διαστήματος QT και κοιλιακή αρρυθμία συμπεριλαμβανόμενης της ριπιδοειδούς κοιλιακής ταχυκαρδίας</w:t>
      </w:r>
      <w:r>
        <w:rPr>
          <w:sz w:val="22"/>
          <w:szCs w:val="22"/>
          <w:lang w:val="el-GR" w:eastAsia="el-GR"/>
        </w:rPr>
        <w:t xml:space="preserve"> </w:t>
      </w:r>
      <w:r w:rsidRPr="001E4925">
        <w:rPr>
          <w:sz w:val="22"/>
          <w:szCs w:val="22"/>
          <w:lang w:val="el-GR" w:eastAsia="el-GR"/>
        </w:rPr>
        <w:t>(Torsade de pointes) κατά την περίοδο μετά την κυκλοφορία του φαρμάκου, κυρίως σε ασθενείς του γυναικείου φύλου, με υποκαλιαιμία, ή με προϋπάρχουσα παράταση του διαστήματος QT ή άλλες καρδιακές παθήσεις (βλ. παραγράφους 4.3, 4.5 , 4.8, 4.9. και 5.1).</w:t>
      </w:r>
    </w:p>
    <w:p w:rsidR="00354064" w:rsidRPr="00972040" w:rsidRDefault="00354064" w:rsidP="00BB2166">
      <w:pPr>
        <w:jc w:val="both"/>
        <w:rPr>
          <w:sz w:val="22"/>
          <w:szCs w:val="22"/>
          <w:lang w:val="el-GR"/>
        </w:rPr>
      </w:pPr>
    </w:p>
    <w:p w:rsidR="005978B6" w:rsidRPr="005978B6" w:rsidRDefault="005978B6" w:rsidP="005978B6">
      <w:pPr>
        <w:autoSpaceDE w:val="0"/>
        <w:autoSpaceDN w:val="0"/>
        <w:adjustRightInd w:val="0"/>
        <w:jc w:val="both"/>
        <w:rPr>
          <w:sz w:val="22"/>
          <w:szCs w:val="22"/>
          <w:u w:val="single"/>
          <w:lang w:val="el-GR" w:eastAsia="el-GR"/>
        </w:rPr>
      </w:pPr>
      <w:r w:rsidRPr="005978B6">
        <w:rPr>
          <w:sz w:val="22"/>
          <w:szCs w:val="22"/>
          <w:u w:val="single"/>
          <w:lang w:val="el-GR" w:eastAsia="el-GR"/>
        </w:rPr>
        <w:t>Επιπτώσεις σε κατηγορίες</w:t>
      </w:r>
    </w:p>
    <w:p w:rsidR="00354064" w:rsidRPr="005978B6" w:rsidRDefault="005978B6" w:rsidP="005978B6">
      <w:pPr>
        <w:autoSpaceDE w:val="0"/>
        <w:autoSpaceDN w:val="0"/>
        <w:adjustRightInd w:val="0"/>
        <w:jc w:val="both"/>
        <w:rPr>
          <w:sz w:val="22"/>
          <w:szCs w:val="22"/>
          <w:lang w:val="el-GR"/>
        </w:rPr>
      </w:pPr>
      <w:r w:rsidRPr="005978B6">
        <w:rPr>
          <w:sz w:val="22"/>
          <w:szCs w:val="22"/>
          <w:lang w:val="el-GR" w:eastAsia="el-GR"/>
        </w:rPr>
        <w:t>Επιδημιολογικές μελέτες, κυρίως διεξάγονται με ασθενείς 50 ετών και άνω, δείχνουν αυξημένο κίνδυνο καταγμάτων των οστών σε ασθενείς που λαμβάνουν SSRIs και τρικυκλικά αντικαταθλιπτικά. Ο μηχανισμός που οδηγεί σε αυτόν τον κίνδυνο είναι άγνωστος.</w:t>
      </w:r>
    </w:p>
    <w:p w:rsidR="00682F1D" w:rsidRPr="00682F1D" w:rsidRDefault="00BB2166" w:rsidP="00DD7F34">
      <w:pPr>
        <w:autoSpaceDE w:val="0"/>
        <w:autoSpaceDN w:val="0"/>
        <w:adjustRightInd w:val="0"/>
        <w:jc w:val="both"/>
        <w:rPr>
          <w:b/>
          <w:sz w:val="22"/>
          <w:szCs w:val="22"/>
          <w:lang w:val="el-GR" w:eastAsia="el-GR"/>
        </w:rPr>
      </w:pPr>
      <w:r w:rsidRPr="005978B6">
        <w:rPr>
          <w:sz w:val="22"/>
          <w:szCs w:val="22"/>
          <w:lang w:val="el-GR"/>
        </w:rPr>
        <w:br w:type="page"/>
      </w:r>
      <w:r w:rsidR="00DD7F34" w:rsidRPr="00682F1D">
        <w:rPr>
          <w:b/>
          <w:sz w:val="22"/>
          <w:szCs w:val="22"/>
          <w:lang w:val="el-GR" w:eastAsia="el-GR"/>
        </w:rPr>
        <w:lastRenderedPageBreak/>
        <w:t>Συμπτώματα απόσυρσης που παρατηρούνται κατά τη διακοπή της θεραπείας</w:t>
      </w:r>
    </w:p>
    <w:p w:rsidR="00682F1D" w:rsidRDefault="00682F1D" w:rsidP="00DD7F34">
      <w:pPr>
        <w:autoSpaceDE w:val="0"/>
        <w:autoSpaceDN w:val="0"/>
        <w:adjustRightInd w:val="0"/>
        <w:jc w:val="both"/>
        <w:rPr>
          <w:sz w:val="22"/>
          <w:szCs w:val="22"/>
          <w:lang w:val="el-GR" w:eastAsia="el-GR"/>
        </w:rPr>
      </w:pPr>
    </w:p>
    <w:p w:rsidR="00167A43" w:rsidRPr="00DD7F34" w:rsidRDefault="00DD7F34" w:rsidP="00DD7F34">
      <w:pPr>
        <w:autoSpaceDE w:val="0"/>
        <w:autoSpaceDN w:val="0"/>
        <w:adjustRightInd w:val="0"/>
        <w:jc w:val="both"/>
        <w:rPr>
          <w:sz w:val="22"/>
          <w:szCs w:val="22"/>
          <w:lang w:val="el-GR"/>
        </w:rPr>
      </w:pPr>
      <w:r w:rsidRPr="00DD7F34">
        <w:rPr>
          <w:sz w:val="22"/>
          <w:szCs w:val="22"/>
          <w:lang w:val="el-GR" w:eastAsia="el-GR"/>
        </w:rPr>
        <w:t>Η διακοπή των SSRI/SΝRI (ιδιαίτερα όταν είναι απότομη) συνήθως οδηγεί σε</w:t>
      </w:r>
      <w:r>
        <w:rPr>
          <w:sz w:val="22"/>
          <w:szCs w:val="22"/>
          <w:lang w:val="el-GR" w:eastAsia="el-GR"/>
        </w:rPr>
        <w:t xml:space="preserve"> </w:t>
      </w:r>
      <w:r w:rsidRPr="00DD7F34">
        <w:rPr>
          <w:sz w:val="22"/>
          <w:szCs w:val="22"/>
          <w:lang w:val="el-GR" w:eastAsia="el-GR"/>
        </w:rPr>
        <w:t xml:space="preserve">συμπτώματα απόσυρσης. Ζάλη, διαταραχές αισθητικότητας (συμπεριλαμβανομένων </w:t>
      </w:r>
      <w:r>
        <w:rPr>
          <w:sz w:val="22"/>
          <w:szCs w:val="22"/>
          <w:lang w:val="el-GR" w:eastAsia="el-GR"/>
        </w:rPr>
        <w:t xml:space="preserve">της </w:t>
      </w:r>
      <w:r w:rsidRPr="00DD7F34">
        <w:rPr>
          <w:sz w:val="22"/>
          <w:szCs w:val="22"/>
          <w:lang w:val="el-GR" w:eastAsia="el-GR"/>
        </w:rPr>
        <w:t>παραισθησίας και της αίσθησης ηλεκτρικού ρεύματος), διαταραχές του ύπνου</w:t>
      </w:r>
      <w:r>
        <w:rPr>
          <w:sz w:val="22"/>
          <w:szCs w:val="22"/>
          <w:lang w:val="el-GR" w:eastAsia="el-GR"/>
        </w:rPr>
        <w:t xml:space="preserve"> </w:t>
      </w:r>
      <w:r w:rsidRPr="00DD7F34">
        <w:rPr>
          <w:sz w:val="22"/>
          <w:szCs w:val="22"/>
          <w:lang w:val="el-GR" w:eastAsia="el-GR"/>
        </w:rPr>
        <w:t>(συμπεριλαμβανομένων της αϋπνίας και των ζωηρών ονείρων), εκνευρισμός ή άγχος,</w:t>
      </w:r>
      <w:r>
        <w:rPr>
          <w:sz w:val="22"/>
          <w:szCs w:val="22"/>
          <w:lang w:val="el-GR" w:eastAsia="el-GR"/>
        </w:rPr>
        <w:t xml:space="preserve"> </w:t>
      </w:r>
      <w:r w:rsidRPr="00DD7F34">
        <w:rPr>
          <w:sz w:val="22"/>
          <w:szCs w:val="22"/>
          <w:lang w:val="el-GR" w:eastAsia="el-GR"/>
        </w:rPr>
        <w:t>ναυτία ή/και έμετος, τρόμος, σύγχυση, εφίδρωση, κεφαλαλγία, διάρροια, αίσθημα</w:t>
      </w:r>
      <w:r>
        <w:rPr>
          <w:sz w:val="22"/>
          <w:szCs w:val="22"/>
          <w:lang w:val="el-GR" w:eastAsia="el-GR"/>
        </w:rPr>
        <w:t xml:space="preserve"> </w:t>
      </w:r>
      <w:r w:rsidRPr="00DD7F34">
        <w:rPr>
          <w:sz w:val="22"/>
          <w:szCs w:val="22"/>
          <w:lang w:val="el-GR" w:eastAsia="el-GR"/>
        </w:rPr>
        <w:t>παλμών, συναισθηματική αστάθεια, ευερεθιστότητα και διαταραχές της όρασης είναι οι</w:t>
      </w:r>
      <w:r>
        <w:rPr>
          <w:sz w:val="22"/>
          <w:szCs w:val="22"/>
          <w:lang w:val="el-GR" w:eastAsia="el-GR"/>
        </w:rPr>
        <w:t xml:space="preserve"> </w:t>
      </w:r>
      <w:r w:rsidRPr="00DD7F34">
        <w:rPr>
          <w:sz w:val="22"/>
          <w:szCs w:val="22"/>
          <w:lang w:val="el-GR" w:eastAsia="el-GR"/>
        </w:rPr>
        <w:t>πιο συχνά αναφερόμενες ανεπιθύμητες ενέργειες. Γενικά, αυτά τα συμπτώματα είναι ήπια</w:t>
      </w:r>
      <w:r>
        <w:rPr>
          <w:sz w:val="22"/>
          <w:szCs w:val="22"/>
          <w:lang w:val="el-GR" w:eastAsia="el-GR"/>
        </w:rPr>
        <w:t xml:space="preserve"> </w:t>
      </w:r>
      <w:r w:rsidRPr="00DD7F34">
        <w:rPr>
          <w:sz w:val="22"/>
          <w:szCs w:val="22"/>
          <w:lang w:val="el-GR" w:eastAsia="el-GR"/>
        </w:rPr>
        <w:t>έως μέτρια και αυτοπεριοριζόμενα, ωστόσο, σε κάποιους ασθενείς μπορεί να είναι</w:t>
      </w:r>
      <w:r>
        <w:rPr>
          <w:sz w:val="22"/>
          <w:szCs w:val="22"/>
          <w:lang w:val="el-GR" w:eastAsia="el-GR"/>
        </w:rPr>
        <w:t xml:space="preserve"> </w:t>
      </w:r>
      <w:r w:rsidRPr="00DD7F34">
        <w:rPr>
          <w:sz w:val="22"/>
          <w:szCs w:val="22"/>
          <w:lang w:val="el-GR" w:eastAsia="el-GR"/>
        </w:rPr>
        <w:t>σοβαρά ή/και παρατεταμένα. Για το λόγο αυτό συνιστάται όταν η θεραπεία με</w:t>
      </w:r>
      <w:r>
        <w:rPr>
          <w:sz w:val="22"/>
          <w:szCs w:val="22"/>
          <w:lang w:val="el-GR" w:eastAsia="el-GR"/>
        </w:rPr>
        <w:t xml:space="preserve"> </w:t>
      </w:r>
      <w:r w:rsidRPr="00DD7F34">
        <w:rPr>
          <w:sz w:val="22"/>
          <w:szCs w:val="22"/>
          <w:lang w:val="el-GR" w:eastAsia="el-GR"/>
        </w:rPr>
        <w:t>Escitalopram δεν είναι πλέον αναγκαία, να εφαρμόζεται σταδιακή διακοπή, μειώνοντας τη</w:t>
      </w:r>
      <w:r>
        <w:rPr>
          <w:sz w:val="22"/>
          <w:szCs w:val="22"/>
          <w:lang w:val="el-GR" w:eastAsia="el-GR"/>
        </w:rPr>
        <w:t xml:space="preserve"> </w:t>
      </w:r>
      <w:r w:rsidRPr="00DD7F34">
        <w:rPr>
          <w:sz w:val="22"/>
          <w:szCs w:val="22"/>
          <w:lang w:val="el-GR" w:eastAsia="el-GR"/>
        </w:rPr>
        <w:t>δόση διαδοχικά (βλ. παράγραφο 4.2 και 4.4).</w:t>
      </w:r>
    </w:p>
    <w:p w:rsidR="00167A43" w:rsidRPr="00C75968" w:rsidRDefault="00167A43" w:rsidP="00C75968">
      <w:pPr>
        <w:jc w:val="both"/>
        <w:rPr>
          <w:sz w:val="22"/>
          <w:szCs w:val="22"/>
          <w:lang w:val="el-GR"/>
        </w:rPr>
      </w:pPr>
    </w:p>
    <w:p w:rsidR="00602D70" w:rsidRPr="00C75968" w:rsidRDefault="00602D70" w:rsidP="00C75968">
      <w:pPr>
        <w:jc w:val="both"/>
        <w:rPr>
          <w:b/>
          <w:bCs/>
          <w:sz w:val="22"/>
          <w:szCs w:val="22"/>
          <w:lang w:val="el-GR"/>
        </w:rPr>
      </w:pPr>
      <w:r w:rsidRPr="00C75968">
        <w:rPr>
          <w:b/>
          <w:bCs/>
          <w:sz w:val="22"/>
          <w:szCs w:val="22"/>
          <w:lang w:val="el-GR"/>
        </w:rPr>
        <w:t xml:space="preserve">4.9 </w:t>
      </w:r>
      <w:r w:rsidR="004602E0" w:rsidRPr="00C75968">
        <w:rPr>
          <w:b/>
          <w:sz w:val="22"/>
          <w:szCs w:val="22"/>
          <w:lang w:val="el-GR"/>
        </w:rPr>
        <w:t>Υπερδοσολογία</w:t>
      </w:r>
    </w:p>
    <w:p w:rsidR="00CF4CC0" w:rsidRPr="00C75968" w:rsidRDefault="00CF4CC0" w:rsidP="00C75968">
      <w:pPr>
        <w:jc w:val="both"/>
        <w:rPr>
          <w:sz w:val="22"/>
          <w:szCs w:val="22"/>
          <w:lang w:val="el-GR"/>
        </w:rPr>
      </w:pPr>
    </w:p>
    <w:p w:rsidR="00F727A2" w:rsidRPr="00C75968" w:rsidRDefault="00F727A2" w:rsidP="00C75968">
      <w:pPr>
        <w:autoSpaceDE w:val="0"/>
        <w:autoSpaceDN w:val="0"/>
        <w:adjustRightInd w:val="0"/>
        <w:jc w:val="both"/>
        <w:rPr>
          <w:b/>
          <w:iCs/>
          <w:sz w:val="22"/>
          <w:szCs w:val="22"/>
          <w:lang w:val="el-GR" w:eastAsia="el-GR"/>
        </w:rPr>
      </w:pPr>
      <w:r w:rsidRPr="00C75968">
        <w:rPr>
          <w:b/>
          <w:iCs/>
          <w:sz w:val="22"/>
          <w:szCs w:val="22"/>
          <w:lang w:val="el-GR" w:eastAsia="el-GR"/>
        </w:rPr>
        <w:t>Τοξικότητα</w:t>
      </w:r>
    </w:p>
    <w:p w:rsidR="00C75968" w:rsidRDefault="00C75968" w:rsidP="00C75968">
      <w:pPr>
        <w:autoSpaceDE w:val="0"/>
        <w:autoSpaceDN w:val="0"/>
        <w:adjustRightInd w:val="0"/>
        <w:jc w:val="both"/>
        <w:rPr>
          <w:sz w:val="22"/>
          <w:szCs w:val="22"/>
          <w:lang w:val="el-GR" w:eastAsia="el-GR"/>
        </w:rPr>
      </w:pPr>
    </w:p>
    <w:p w:rsidR="00F727A2" w:rsidRPr="00C75968" w:rsidRDefault="00F727A2" w:rsidP="00C75968">
      <w:pPr>
        <w:autoSpaceDE w:val="0"/>
        <w:autoSpaceDN w:val="0"/>
        <w:adjustRightInd w:val="0"/>
        <w:jc w:val="both"/>
        <w:rPr>
          <w:sz w:val="22"/>
          <w:szCs w:val="22"/>
          <w:lang w:val="el-GR" w:eastAsia="el-GR"/>
        </w:rPr>
      </w:pPr>
      <w:r w:rsidRPr="00C75968">
        <w:rPr>
          <w:sz w:val="22"/>
          <w:szCs w:val="22"/>
          <w:lang w:val="el-GR" w:eastAsia="el-GR"/>
        </w:rPr>
        <w:t>Τα κλινικά δεδομένα σχετικά με την υπερδοσολογία με escitalopram είναι περιορισμένα και σε πολλές περιπτώσεις συμπεριλαμβάνεται ταυτόχρονη λήψη υπερβολικής δοσολογίας άλλων φαρμάκων. Στην πλειονότητα των περιπτώσεων έχουν αναφερθεί ήπια συμπτώματα ή απουσία συμπτωμάτων. Θανατηφόρα συμβάματα από υπερδοσολογία escitalopram έχουν αναφερθεί σπάνια με λήψη escitalopram μόνον; στην πλειοψηφία των περιπτώσεων συμπεριλαμβανόταν υπερδοσολογία με συγχορηγούμενα φάρμακα. Δόσεις escitalopram, μόνο, μεταξύ 400 και 500</w:t>
      </w:r>
      <w:r w:rsidR="00532023">
        <w:rPr>
          <w:sz w:val="22"/>
          <w:szCs w:val="22"/>
          <w:lang w:val="el-GR" w:eastAsia="el-GR"/>
        </w:rPr>
        <w:t xml:space="preserve"> </w:t>
      </w:r>
      <w:r w:rsidR="00532023">
        <w:rPr>
          <w:sz w:val="22"/>
          <w:szCs w:val="22"/>
          <w:lang w:val="en-US" w:eastAsia="el-GR"/>
        </w:rPr>
        <w:t>mg</w:t>
      </w:r>
      <w:r w:rsidRPr="00C75968">
        <w:rPr>
          <w:sz w:val="22"/>
          <w:szCs w:val="22"/>
          <w:lang w:val="el-GR" w:eastAsia="el-GR"/>
        </w:rPr>
        <w:t xml:space="preserve"> έχουν ληφθεί χωρίς σοβαρά συμπτώματα.</w:t>
      </w:r>
    </w:p>
    <w:p w:rsidR="00F727A2" w:rsidRPr="00C75968" w:rsidRDefault="00F727A2" w:rsidP="00C75968">
      <w:pPr>
        <w:autoSpaceDE w:val="0"/>
        <w:autoSpaceDN w:val="0"/>
        <w:adjustRightInd w:val="0"/>
        <w:jc w:val="both"/>
        <w:rPr>
          <w:sz w:val="22"/>
          <w:szCs w:val="22"/>
          <w:lang w:val="el-GR" w:eastAsia="el-GR"/>
        </w:rPr>
      </w:pPr>
    </w:p>
    <w:p w:rsidR="00F727A2" w:rsidRPr="00532023" w:rsidRDefault="00F727A2" w:rsidP="00C75968">
      <w:pPr>
        <w:autoSpaceDE w:val="0"/>
        <w:autoSpaceDN w:val="0"/>
        <w:adjustRightInd w:val="0"/>
        <w:jc w:val="both"/>
        <w:rPr>
          <w:b/>
          <w:iCs/>
          <w:sz w:val="22"/>
          <w:szCs w:val="22"/>
          <w:lang w:val="el-GR" w:eastAsia="el-GR"/>
        </w:rPr>
      </w:pPr>
      <w:r w:rsidRPr="00532023">
        <w:rPr>
          <w:b/>
          <w:iCs/>
          <w:sz w:val="22"/>
          <w:szCs w:val="22"/>
          <w:lang w:val="el-GR" w:eastAsia="el-GR"/>
        </w:rPr>
        <w:t>Συμπτώματα</w:t>
      </w:r>
    </w:p>
    <w:p w:rsidR="00F727A2" w:rsidRPr="00C75968" w:rsidRDefault="00F727A2" w:rsidP="00C75968">
      <w:pPr>
        <w:autoSpaceDE w:val="0"/>
        <w:autoSpaceDN w:val="0"/>
        <w:adjustRightInd w:val="0"/>
        <w:jc w:val="both"/>
        <w:rPr>
          <w:i/>
          <w:iCs/>
          <w:sz w:val="22"/>
          <w:szCs w:val="22"/>
          <w:lang w:val="el-GR" w:eastAsia="el-GR"/>
        </w:rPr>
      </w:pPr>
    </w:p>
    <w:p w:rsidR="00F727A2" w:rsidRPr="00C75968" w:rsidRDefault="00F727A2" w:rsidP="00C75968">
      <w:pPr>
        <w:autoSpaceDE w:val="0"/>
        <w:autoSpaceDN w:val="0"/>
        <w:adjustRightInd w:val="0"/>
        <w:jc w:val="both"/>
        <w:rPr>
          <w:sz w:val="22"/>
          <w:szCs w:val="22"/>
          <w:lang w:val="el-GR" w:eastAsia="el-GR"/>
        </w:rPr>
      </w:pPr>
      <w:r w:rsidRPr="00C75968">
        <w:rPr>
          <w:sz w:val="22"/>
          <w:szCs w:val="22"/>
          <w:lang w:val="el-GR" w:eastAsia="el-GR"/>
        </w:rPr>
        <w:t>Τα συμπτώματα που παρατηρήθηκαν στις αναφερόμενες περιπτώσεις λήψης υπερβολικής δοσολογίας escitalopram, περιλαμβάνουν συμπτώματα που κυρίως σχετίζονται με το κεντρικό νευρικό σύστημα (κυμαίνονται από ζάλη, τρόμο και διέγερση έως σπάνιες περιπτώσεις σεροτονινεργικού συνδρόμου, επιληπτικές κρίσεις και κώμα), το γαστρεντερικό σύστημα (ναυτία/έμετος) και το καρδιαγγειακό σύστημα (υπόταση, ταχυκαρδία, παράταση του QT και αρρυθμία) και διαταραχές της ισορροπίας των ηλεκτρολυτών/υγρών (υποκαλιαιμία, υπονατριαιμία).</w:t>
      </w:r>
    </w:p>
    <w:p w:rsidR="00F727A2" w:rsidRPr="00C75968" w:rsidRDefault="00F727A2" w:rsidP="00C75968">
      <w:pPr>
        <w:autoSpaceDE w:val="0"/>
        <w:autoSpaceDN w:val="0"/>
        <w:adjustRightInd w:val="0"/>
        <w:jc w:val="both"/>
        <w:rPr>
          <w:sz w:val="22"/>
          <w:szCs w:val="22"/>
          <w:lang w:val="el-GR" w:eastAsia="el-GR"/>
        </w:rPr>
      </w:pPr>
    </w:p>
    <w:p w:rsidR="00F727A2" w:rsidRPr="00463704" w:rsidRDefault="00F727A2" w:rsidP="00C75968">
      <w:pPr>
        <w:autoSpaceDE w:val="0"/>
        <w:autoSpaceDN w:val="0"/>
        <w:adjustRightInd w:val="0"/>
        <w:jc w:val="both"/>
        <w:rPr>
          <w:b/>
          <w:iCs/>
          <w:sz w:val="22"/>
          <w:szCs w:val="22"/>
          <w:lang w:val="el-GR" w:eastAsia="el-GR"/>
        </w:rPr>
      </w:pPr>
      <w:r w:rsidRPr="00463704">
        <w:rPr>
          <w:b/>
          <w:iCs/>
          <w:sz w:val="22"/>
          <w:szCs w:val="22"/>
          <w:lang w:val="el-GR" w:eastAsia="el-GR"/>
        </w:rPr>
        <w:t>Διαχείριση</w:t>
      </w:r>
    </w:p>
    <w:p w:rsidR="00F727A2" w:rsidRPr="00C75968" w:rsidRDefault="00F727A2" w:rsidP="00C75968">
      <w:pPr>
        <w:autoSpaceDE w:val="0"/>
        <w:autoSpaceDN w:val="0"/>
        <w:adjustRightInd w:val="0"/>
        <w:jc w:val="both"/>
        <w:rPr>
          <w:i/>
          <w:iCs/>
          <w:sz w:val="22"/>
          <w:szCs w:val="22"/>
          <w:lang w:val="el-GR" w:eastAsia="el-GR"/>
        </w:rPr>
      </w:pPr>
    </w:p>
    <w:p w:rsidR="00F727A2" w:rsidRPr="00C75968" w:rsidRDefault="00F727A2" w:rsidP="00C75968">
      <w:pPr>
        <w:autoSpaceDE w:val="0"/>
        <w:autoSpaceDN w:val="0"/>
        <w:adjustRightInd w:val="0"/>
        <w:jc w:val="both"/>
        <w:rPr>
          <w:sz w:val="22"/>
          <w:szCs w:val="22"/>
          <w:lang w:val="el-GR"/>
        </w:rPr>
      </w:pPr>
      <w:r w:rsidRPr="00C75968">
        <w:rPr>
          <w:sz w:val="22"/>
          <w:szCs w:val="22"/>
          <w:lang w:val="el-GR" w:eastAsia="el-GR"/>
        </w:rPr>
        <w:t>Δεν υπάρχει ειδικό αντίδοτο. Πρέπει να εξασφαλιστεί και να διατηρηθεί η ελευθερία των αεροφόρων οδών, να εξασφαλιστεί η επαρκής οξυγόνωση και η αναπνευστική λειτουργία. Θα πρέπει να εξετάζεται η εφαρμογή γαστρικής έκπλυσης και η χρήση ενεργού άνθρακα. Η πλύση στομάχου θα πρέπει να λάβει χώρα όσο το δυνατό συντομότερα μετά την από του στόματος κατάποση. Συνιστάται η παρακολούθηση της καρδιακής λειτουργίας και των ζωτικών σημείων σε συνδυασμό με γενικά μέτρα συμπτωματικής υποστήριξης. Παρακολούθηση ηλεκτροκαρδιογραφήματος (ΗΚΓ) συνιστάται στην περίπτωση υπερδοσολογίας σε ασθενείς με συμφορητική καρδιακή ανεπάρκεια / βραδυαρρυθμίες, σε ασθενείς που λαμβάνουν ταυτόχρονα φάρμακα που παρατείνουν το διάστημα QT, ή σε ασθενείς με διαταραγμένο μεταβολισμό, π.χ. ηπατική δυσλειτουργία.</w:t>
      </w:r>
    </w:p>
    <w:p w:rsidR="00F727A2" w:rsidRDefault="00F727A2" w:rsidP="001C18FC">
      <w:pPr>
        <w:jc w:val="both"/>
        <w:rPr>
          <w:sz w:val="22"/>
          <w:szCs w:val="22"/>
          <w:lang w:val="el-GR"/>
        </w:rPr>
      </w:pPr>
    </w:p>
    <w:p w:rsidR="00602D70" w:rsidRPr="007E2A22" w:rsidRDefault="00F727A2" w:rsidP="00463704">
      <w:pPr>
        <w:jc w:val="both"/>
        <w:rPr>
          <w:b/>
          <w:bCs/>
          <w:sz w:val="22"/>
          <w:szCs w:val="22"/>
          <w:lang w:val="el-GR"/>
        </w:rPr>
      </w:pPr>
      <w:r>
        <w:rPr>
          <w:sz w:val="22"/>
          <w:szCs w:val="22"/>
          <w:lang w:val="el-GR"/>
        </w:rPr>
        <w:br w:type="page"/>
      </w:r>
      <w:r w:rsidR="00602D70" w:rsidRPr="007E2A22">
        <w:rPr>
          <w:b/>
          <w:bCs/>
          <w:sz w:val="22"/>
          <w:szCs w:val="22"/>
          <w:lang w:val="el-GR"/>
        </w:rPr>
        <w:lastRenderedPageBreak/>
        <w:t xml:space="preserve">5. </w:t>
      </w:r>
      <w:r w:rsidR="004602E0">
        <w:rPr>
          <w:b/>
          <w:sz w:val="22"/>
          <w:lang w:val="el-GR"/>
        </w:rPr>
        <w:t>ΦΑΡΜΑΚΟΛΟΓΙΚΕΣ ΙΔΙΟΤΗΤΕΣ</w:t>
      </w:r>
    </w:p>
    <w:p w:rsidR="00AC2F3B" w:rsidRPr="007E2A22" w:rsidRDefault="00AC2F3B" w:rsidP="001C18FC">
      <w:pPr>
        <w:autoSpaceDE w:val="0"/>
        <w:autoSpaceDN w:val="0"/>
        <w:adjustRightInd w:val="0"/>
        <w:jc w:val="both"/>
        <w:rPr>
          <w:bCs/>
          <w:sz w:val="22"/>
          <w:szCs w:val="22"/>
          <w:lang w:val="el-GR"/>
        </w:rPr>
      </w:pPr>
    </w:p>
    <w:p w:rsidR="00602D70" w:rsidRPr="007E2A22" w:rsidRDefault="00602D70" w:rsidP="001C18FC">
      <w:pPr>
        <w:autoSpaceDE w:val="0"/>
        <w:autoSpaceDN w:val="0"/>
        <w:adjustRightInd w:val="0"/>
        <w:jc w:val="both"/>
        <w:rPr>
          <w:b/>
          <w:bCs/>
          <w:sz w:val="22"/>
          <w:szCs w:val="22"/>
          <w:lang w:val="el-GR"/>
        </w:rPr>
      </w:pPr>
      <w:r w:rsidRPr="007E2A22">
        <w:rPr>
          <w:b/>
          <w:bCs/>
          <w:sz w:val="22"/>
          <w:szCs w:val="22"/>
          <w:lang w:val="el-GR"/>
        </w:rPr>
        <w:t xml:space="preserve">5.1 </w:t>
      </w:r>
      <w:r w:rsidR="004602E0">
        <w:rPr>
          <w:b/>
          <w:sz w:val="22"/>
          <w:lang w:val="el-GR"/>
        </w:rPr>
        <w:t>Φαρμακοδυναμικές ιδιότητες</w:t>
      </w:r>
    </w:p>
    <w:p w:rsidR="00AC2F3B" w:rsidRPr="007E2A22" w:rsidRDefault="00AC2F3B" w:rsidP="001C18FC">
      <w:pPr>
        <w:jc w:val="both"/>
        <w:rPr>
          <w:sz w:val="22"/>
          <w:szCs w:val="22"/>
          <w:lang w:val="el-GR"/>
        </w:rPr>
      </w:pPr>
    </w:p>
    <w:p w:rsidR="00075575" w:rsidRPr="00AC7131" w:rsidRDefault="007E2A22" w:rsidP="00AC7131">
      <w:pPr>
        <w:autoSpaceDE w:val="0"/>
        <w:autoSpaceDN w:val="0"/>
        <w:adjustRightInd w:val="0"/>
        <w:jc w:val="both"/>
        <w:rPr>
          <w:color w:val="000000"/>
          <w:sz w:val="22"/>
          <w:szCs w:val="22"/>
          <w:lang w:val="el-GR"/>
        </w:rPr>
      </w:pPr>
      <w:r w:rsidRPr="00AC7131">
        <w:rPr>
          <w:color w:val="000000"/>
          <w:sz w:val="22"/>
          <w:szCs w:val="22"/>
          <w:lang w:val="el-GR"/>
        </w:rPr>
        <w:t xml:space="preserve">Φαρμακοθεραπευτική κατηγορία: </w:t>
      </w:r>
      <w:r w:rsidR="00AC7131" w:rsidRPr="00AC7131">
        <w:rPr>
          <w:sz w:val="22"/>
          <w:szCs w:val="22"/>
          <w:lang w:val="el-GR" w:eastAsia="el-GR"/>
        </w:rPr>
        <w:t>αντικαταθλιπτικά, εκλεκτικοί αναστολείς επαναπρόσληψης της σεροτονίνης</w:t>
      </w:r>
    </w:p>
    <w:p w:rsidR="007E2A22" w:rsidRDefault="007E2A22" w:rsidP="001C18FC">
      <w:pPr>
        <w:jc w:val="both"/>
        <w:rPr>
          <w:color w:val="000000"/>
          <w:sz w:val="22"/>
          <w:szCs w:val="22"/>
          <w:lang w:val="el-GR"/>
        </w:rPr>
      </w:pPr>
    </w:p>
    <w:p w:rsidR="00075575" w:rsidRPr="00AC7131" w:rsidRDefault="004602E0" w:rsidP="001C18FC">
      <w:pPr>
        <w:jc w:val="both"/>
        <w:rPr>
          <w:sz w:val="22"/>
          <w:szCs w:val="22"/>
          <w:lang w:val="el-GR"/>
        </w:rPr>
      </w:pPr>
      <w:r w:rsidRPr="003C7074">
        <w:rPr>
          <w:rFonts w:eastAsia="TimesNewRomanPSMT"/>
          <w:sz w:val="22"/>
          <w:szCs w:val="22"/>
          <w:lang w:val="el-GR" w:eastAsia="el-GR"/>
        </w:rPr>
        <w:t>Κωδικός</w:t>
      </w:r>
      <w:r w:rsidRPr="00AC7131">
        <w:rPr>
          <w:rFonts w:eastAsia="TimesNewRomanPSMT"/>
          <w:sz w:val="22"/>
          <w:szCs w:val="22"/>
          <w:lang w:val="el-GR" w:eastAsia="el-GR"/>
        </w:rPr>
        <w:t xml:space="preserve"> </w:t>
      </w:r>
      <w:r w:rsidRPr="003A77EA">
        <w:rPr>
          <w:rFonts w:eastAsia="TimesNewRomanPSMT"/>
          <w:sz w:val="22"/>
          <w:szCs w:val="22"/>
          <w:lang w:val="en-US" w:eastAsia="el-GR"/>
        </w:rPr>
        <w:t>ATC</w:t>
      </w:r>
      <w:r w:rsidR="00075575" w:rsidRPr="00AC7131">
        <w:rPr>
          <w:sz w:val="22"/>
          <w:szCs w:val="22"/>
          <w:lang w:val="el-GR"/>
        </w:rPr>
        <w:t xml:space="preserve">: </w:t>
      </w:r>
      <w:r w:rsidR="00D64EA8">
        <w:rPr>
          <w:sz w:val="22"/>
          <w:szCs w:val="22"/>
          <w:lang w:val="en-US"/>
        </w:rPr>
        <w:t>N</w:t>
      </w:r>
      <w:r w:rsidR="00D64EA8" w:rsidRPr="00AC7131">
        <w:rPr>
          <w:sz w:val="22"/>
          <w:szCs w:val="22"/>
          <w:lang w:val="el-GR"/>
        </w:rPr>
        <w:t xml:space="preserve"> 06 </w:t>
      </w:r>
      <w:r w:rsidR="00D64EA8">
        <w:rPr>
          <w:sz w:val="22"/>
          <w:szCs w:val="22"/>
          <w:lang w:val="en-US"/>
        </w:rPr>
        <w:t>AB</w:t>
      </w:r>
      <w:r w:rsidR="00D64EA8" w:rsidRPr="00AC7131">
        <w:rPr>
          <w:sz w:val="22"/>
          <w:szCs w:val="22"/>
          <w:lang w:val="el-GR"/>
        </w:rPr>
        <w:t xml:space="preserve"> 10</w:t>
      </w:r>
    </w:p>
    <w:p w:rsidR="00833EB0" w:rsidRPr="003A77EA" w:rsidRDefault="00833EB0" w:rsidP="001C18FC">
      <w:pPr>
        <w:jc w:val="both"/>
        <w:rPr>
          <w:color w:val="000000"/>
          <w:sz w:val="22"/>
          <w:szCs w:val="22"/>
          <w:lang w:val="el-GR"/>
        </w:rPr>
      </w:pPr>
    </w:p>
    <w:p w:rsidR="004F5DE1" w:rsidRPr="005F254E" w:rsidRDefault="003A77EA" w:rsidP="001C18FC">
      <w:pPr>
        <w:jc w:val="both"/>
        <w:rPr>
          <w:b/>
          <w:color w:val="000000"/>
          <w:sz w:val="22"/>
          <w:szCs w:val="22"/>
          <w:lang w:val="el-GR"/>
        </w:rPr>
      </w:pPr>
      <w:r w:rsidRPr="0098578A">
        <w:rPr>
          <w:b/>
          <w:color w:val="000000"/>
          <w:sz w:val="22"/>
          <w:szCs w:val="22"/>
          <w:lang w:val="el-GR"/>
        </w:rPr>
        <w:t>Μηχανισμός δράσης</w:t>
      </w:r>
    </w:p>
    <w:p w:rsidR="005F254E" w:rsidRPr="005F254E" w:rsidRDefault="005F254E" w:rsidP="005F254E">
      <w:pPr>
        <w:autoSpaceDE w:val="0"/>
        <w:autoSpaceDN w:val="0"/>
        <w:adjustRightInd w:val="0"/>
        <w:jc w:val="both"/>
        <w:rPr>
          <w:sz w:val="22"/>
          <w:szCs w:val="22"/>
          <w:lang w:val="el-GR" w:eastAsia="el-GR"/>
        </w:rPr>
      </w:pPr>
      <w:r w:rsidRPr="005F254E">
        <w:rPr>
          <w:sz w:val="22"/>
          <w:szCs w:val="22"/>
          <w:lang w:val="el-GR" w:eastAsia="el-GR"/>
        </w:rPr>
        <w:t>Η escitalopram είναι εκλεκτικός αναστολέας της επαναπρόσληψης της σεροτονίνης (5-HT) με υψηλή δέσμευση στην κύρια θέση σύνδεσης. Επίσης συνδέεται με την αλλοστερική θέση σύνδεσης της πρωτεΐνης μεταφοράς της σεροτονίνης με 1000 φορές χαμηλότερη δέσμευση.</w:t>
      </w:r>
    </w:p>
    <w:p w:rsidR="005F254E" w:rsidRDefault="005F254E" w:rsidP="005F254E">
      <w:pPr>
        <w:autoSpaceDE w:val="0"/>
        <w:autoSpaceDN w:val="0"/>
        <w:adjustRightInd w:val="0"/>
        <w:jc w:val="both"/>
        <w:rPr>
          <w:sz w:val="22"/>
          <w:szCs w:val="22"/>
          <w:lang w:val="en-US" w:eastAsia="el-GR"/>
        </w:rPr>
      </w:pPr>
    </w:p>
    <w:p w:rsidR="0098578A" w:rsidRPr="005F254E" w:rsidRDefault="005F254E" w:rsidP="005F254E">
      <w:pPr>
        <w:autoSpaceDE w:val="0"/>
        <w:autoSpaceDN w:val="0"/>
        <w:adjustRightInd w:val="0"/>
        <w:jc w:val="both"/>
        <w:rPr>
          <w:color w:val="000000"/>
          <w:sz w:val="22"/>
          <w:szCs w:val="22"/>
          <w:lang w:val="el-GR"/>
        </w:rPr>
      </w:pPr>
      <w:r w:rsidRPr="005F254E">
        <w:rPr>
          <w:sz w:val="22"/>
          <w:szCs w:val="22"/>
          <w:lang w:val="el-GR" w:eastAsia="el-GR"/>
        </w:rPr>
        <w:t>Η escitalopram έχει μηδενική ή πολύ χαμηλή δέσμευση με ορισμένους υποδοχείς συμπεριλαμβανομένων των υποδοχέων 5-HT1A, 5-HT2, DA D1 και D2, των α1-, α2-, β αδρενεργικών υποδοχέων, των ισταμινικών H1, των μουσκαρινικών χολινεργικών, των υποδοχέων βενζοδιαζεπίνης και των υποδοχέων οπιοειδών.</w:t>
      </w:r>
    </w:p>
    <w:p w:rsidR="0098578A" w:rsidRPr="005F254E" w:rsidRDefault="0098578A" w:rsidP="001C18FC">
      <w:pPr>
        <w:jc w:val="both"/>
        <w:rPr>
          <w:color w:val="000000"/>
          <w:sz w:val="22"/>
          <w:szCs w:val="22"/>
          <w:lang w:val="el-GR"/>
        </w:rPr>
      </w:pPr>
    </w:p>
    <w:p w:rsidR="0098578A" w:rsidRPr="00EE68A7" w:rsidRDefault="00EE68A7" w:rsidP="00EE68A7">
      <w:pPr>
        <w:autoSpaceDE w:val="0"/>
        <w:autoSpaceDN w:val="0"/>
        <w:adjustRightInd w:val="0"/>
        <w:jc w:val="both"/>
        <w:rPr>
          <w:color w:val="000000"/>
          <w:sz w:val="22"/>
          <w:szCs w:val="22"/>
          <w:lang w:val="el-GR"/>
        </w:rPr>
      </w:pPr>
      <w:r w:rsidRPr="00EE68A7">
        <w:rPr>
          <w:sz w:val="22"/>
          <w:szCs w:val="22"/>
          <w:lang w:val="el-GR" w:eastAsia="el-GR"/>
        </w:rPr>
        <w:t xml:space="preserve">Η αναστολή της </w:t>
      </w:r>
      <w:r w:rsidRPr="005F254E">
        <w:rPr>
          <w:sz w:val="22"/>
          <w:szCs w:val="22"/>
          <w:lang w:val="el-GR" w:eastAsia="el-GR"/>
        </w:rPr>
        <w:t xml:space="preserve">5-HT με υψηλή δέσμευση </w:t>
      </w:r>
      <w:r w:rsidRPr="00EE68A7">
        <w:rPr>
          <w:sz w:val="22"/>
          <w:szCs w:val="22"/>
          <w:lang w:val="el-GR" w:eastAsia="el-GR"/>
        </w:rPr>
        <w:t>είναι ο μόνος πιθανός μηχανισμός δράσης ο οποίος εξηγεί την φαρμακολογική και κλινική δράση της escitalopram.</w:t>
      </w:r>
    </w:p>
    <w:p w:rsidR="0098578A" w:rsidRDefault="0098578A" w:rsidP="001C18FC">
      <w:pPr>
        <w:jc w:val="both"/>
        <w:rPr>
          <w:sz w:val="22"/>
          <w:szCs w:val="22"/>
          <w:lang w:val="en-US"/>
        </w:rPr>
      </w:pPr>
    </w:p>
    <w:p w:rsidR="00FC5663" w:rsidRPr="00FC5663" w:rsidRDefault="00FC5663" w:rsidP="00FC5663">
      <w:pPr>
        <w:autoSpaceDE w:val="0"/>
        <w:autoSpaceDN w:val="0"/>
        <w:adjustRightInd w:val="0"/>
        <w:jc w:val="both"/>
        <w:rPr>
          <w:b/>
          <w:sz w:val="22"/>
          <w:szCs w:val="22"/>
          <w:lang w:val="en-US" w:eastAsia="el-GR"/>
        </w:rPr>
      </w:pPr>
      <w:r w:rsidRPr="00FC5663">
        <w:rPr>
          <w:b/>
          <w:sz w:val="22"/>
          <w:szCs w:val="22"/>
          <w:lang w:val="el-GR" w:eastAsia="el-GR"/>
        </w:rPr>
        <w:t>Στοιχεία από τις κλινικές μελέτες</w:t>
      </w:r>
    </w:p>
    <w:p w:rsidR="00FC5663" w:rsidRPr="00FC5663" w:rsidRDefault="00FC5663" w:rsidP="00FC5663">
      <w:pPr>
        <w:autoSpaceDE w:val="0"/>
        <w:autoSpaceDN w:val="0"/>
        <w:adjustRightInd w:val="0"/>
        <w:jc w:val="both"/>
        <w:rPr>
          <w:sz w:val="22"/>
          <w:szCs w:val="22"/>
          <w:lang w:val="en-US" w:eastAsia="el-GR"/>
        </w:rPr>
      </w:pPr>
    </w:p>
    <w:p w:rsidR="00FC5663" w:rsidRPr="00FC5663" w:rsidRDefault="00FC5663" w:rsidP="00FC5663">
      <w:pPr>
        <w:autoSpaceDE w:val="0"/>
        <w:autoSpaceDN w:val="0"/>
        <w:adjustRightInd w:val="0"/>
        <w:jc w:val="both"/>
        <w:rPr>
          <w:i/>
          <w:iCs/>
          <w:sz w:val="22"/>
          <w:szCs w:val="22"/>
          <w:lang w:val="el-GR" w:eastAsia="el-GR"/>
        </w:rPr>
      </w:pPr>
      <w:r w:rsidRPr="00FC5663">
        <w:rPr>
          <w:i/>
          <w:iCs/>
          <w:sz w:val="22"/>
          <w:szCs w:val="22"/>
          <w:lang w:val="el-GR" w:eastAsia="el-GR"/>
        </w:rPr>
        <w:t>Μείζον Καταθλιπτικό Επεισόδιο</w:t>
      </w:r>
    </w:p>
    <w:p w:rsidR="00FC5663" w:rsidRDefault="00FC5663" w:rsidP="00FC5663">
      <w:pPr>
        <w:autoSpaceDE w:val="0"/>
        <w:autoSpaceDN w:val="0"/>
        <w:adjustRightInd w:val="0"/>
        <w:jc w:val="both"/>
        <w:rPr>
          <w:sz w:val="22"/>
          <w:szCs w:val="22"/>
          <w:lang w:val="en-US" w:eastAsia="el-GR"/>
        </w:rPr>
      </w:pPr>
    </w:p>
    <w:p w:rsidR="00FC5663" w:rsidRPr="00FC5663" w:rsidRDefault="00FC5663" w:rsidP="00FC5663">
      <w:pPr>
        <w:autoSpaceDE w:val="0"/>
        <w:autoSpaceDN w:val="0"/>
        <w:adjustRightInd w:val="0"/>
        <w:jc w:val="both"/>
        <w:rPr>
          <w:sz w:val="22"/>
          <w:szCs w:val="22"/>
          <w:lang w:val="el-GR" w:eastAsia="el-GR"/>
        </w:rPr>
      </w:pPr>
      <w:r w:rsidRPr="00FC5663">
        <w:rPr>
          <w:sz w:val="22"/>
          <w:szCs w:val="22"/>
          <w:lang w:val="el-GR" w:eastAsia="el-GR"/>
        </w:rPr>
        <w:t>Η escitalopram έχει βρεθεί ότι είναι αποτελεσματική στην θεραπεία της οξείας φάσης του μείζονος καταθλιπτικού επεισοδίου σε τρεις από τις τέσσερις διπλά τυφλές, ελεγχόμενες με εικονικό φάρμακο μικρής διάρκειας (8 εβδομάδων) μελέτες. Σε μια μακροχρόνια μελέτη για την πρόληψη υποτροπών, 274 ασθενείς που έδειξαν απόκριση κατά την διάρκεια των αρχικών 8 εβδομάδων ανοιχτής θεραπείας με escitalopram 10 ή 20 mg</w:t>
      </w:r>
      <w:r w:rsidR="006B76CD" w:rsidRPr="006B76CD">
        <w:rPr>
          <w:sz w:val="22"/>
          <w:szCs w:val="22"/>
          <w:lang w:val="el-GR" w:eastAsia="el-GR"/>
        </w:rPr>
        <w:t>/</w:t>
      </w:r>
      <w:r w:rsidR="006B76CD">
        <w:rPr>
          <w:sz w:val="22"/>
          <w:szCs w:val="22"/>
          <w:lang w:val="el-GR" w:eastAsia="el-GR"/>
        </w:rPr>
        <w:t>ημέρα</w:t>
      </w:r>
      <w:r w:rsidRPr="00FC5663">
        <w:rPr>
          <w:sz w:val="22"/>
          <w:szCs w:val="22"/>
          <w:lang w:val="el-GR" w:eastAsia="el-GR"/>
        </w:rPr>
        <w:t>, τυχαιοποιήθηκαν για να συνεχίσουν με escitalopram στην ίδια δόση, ή σε εικονικό φάρμακο, για μέχρι και 36 εβδομάδες. Στην κλινική αυτή μελέτη οι ασθενείς που συνέχισαν να λαμβάνουν escitalopram παρέμειναν για σημαντικά μεγαλύτερο χρονικό διάστημα ελεύθεροι υποτροπών, σε σύγκριση με εκείνους που ελάμβαναν εικονικό φάρμακο.</w:t>
      </w:r>
    </w:p>
    <w:p w:rsidR="00FC5663" w:rsidRPr="00FC5663" w:rsidRDefault="00FC5663" w:rsidP="00FC5663">
      <w:pPr>
        <w:autoSpaceDE w:val="0"/>
        <w:autoSpaceDN w:val="0"/>
        <w:adjustRightInd w:val="0"/>
        <w:jc w:val="both"/>
        <w:rPr>
          <w:sz w:val="22"/>
          <w:szCs w:val="22"/>
          <w:lang w:val="el-GR" w:eastAsia="el-GR"/>
        </w:rPr>
      </w:pPr>
    </w:p>
    <w:p w:rsidR="00FC5663" w:rsidRPr="00FC5663" w:rsidRDefault="00FC5663" w:rsidP="00FC5663">
      <w:pPr>
        <w:autoSpaceDE w:val="0"/>
        <w:autoSpaceDN w:val="0"/>
        <w:adjustRightInd w:val="0"/>
        <w:jc w:val="both"/>
        <w:rPr>
          <w:i/>
          <w:iCs/>
          <w:sz w:val="22"/>
          <w:szCs w:val="22"/>
          <w:lang w:val="el-GR" w:eastAsia="el-GR"/>
        </w:rPr>
      </w:pPr>
      <w:r w:rsidRPr="00FC5663">
        <w:rPr>
          <w:i/>
          <w:iCs/>
          <w:sz w:val="22"/>
          <w:szCs w:val="22"/>
          <w:lang w:val="el-GR" w:eastAsia="el-GR"/>
        </w:rPr>
        <w:t>Διαταραχή κοινωνικού άγχους</w:t>
      </w:r>
    </w:p>
    <w:p w:rsidR="00FC5663" w:rsidRDefault="00FC5663" w:rsidP="00FC5663">
      <w:pPr>
        <w:autoSpaceDE w:val="0"/>
        <w:autoSpaceDN w:val="0"/>
        <w:adjustRightInd w:val="0"/>
        <w:jc w:val="both"/>
        <w:rPr>
          <w:sz w:val="22"/>
          <w:szCs w:val="22"/>
          <w:lang w:val="en-US" w:eastAsia="el-GR"/>
        </w:rPr>
      </w:pPr>
    </w:p>
    <w:p w:rsidR="008B57BD" w:rsidRPr="00FC5663" w:rsidRDefault="00FC5663" w:rsidP="00FC5663">
      <w:pPr>
        <w:autoSpaceDE w:val="0"/>
        <w:autoSpaceDN w:val="0"/>
        <w:adjustRightInd w:val="0"/>
        <w:jc w:val="both"/>
        <w:rPr>
          <w:sz w:val="22"/>
          <w:szCs w:val="22"/>
          <w:lang w:val="el-GR"/>
        </w:rPr>
      </w:pPr>
      <w:r w:rsidRPr="00FC5663">
        <w:rPr>
          <w:sz w:val="22"/>
          <w:szCs w:val="22"/>
          <w:lang w:val="el-GR" w:eastAsia="el-GR"/>
        </w:rPr>
        <w:t>Η escitalopram ήταν αποτελεσματική και στις τρεις βραχύχρονες (12 εβδομάδων) κλινικές μελέτες καθώς και στην 6 μηνών διάρκειας μελέτη για την πρόληψη των υποτροπών στους ασθενείς με διαταραχή κοινωνικού άγχους που αποκρίθηκαν στη θεραπεία. Σε μια μελέτη 24 εβδομάδων καθορισμού της δόσης, αποδείχθηκε η αποτελεσματικότητα των 5, 10 και 20 mg escitalopram.</w:t>
      </w:r>
    </w:p>
    <w:p w:rsidR="008B57BD" w:rsidRPr="00FC5663" w:rsidRDefault="008B57BD" w:rsidP="001C18FC">
      <w:pPr>
        <w:jc w:val="both"/>
        <w:rPr>
          <w:sz w:val="22"/>
          <w:szCs w:val="22"/>
          <w:lang w:val="el-GR"/>
        </w:rPr>
      </w:pPr>
    </w:p>
    <w:p w:rsidR="006B76CD" w:rsidRPr="006B76CD" w:rsidRDefault="006B76CD" w:rsidP="006B76CD">
      <w:pPr>
        <w:autoSpaceDE w:val="0"/>
        <w:autoSpaceDN w:val="0"/>
        <w:adjustRightInd w:val="0"/>
        <w:jc w:val="both"/>
        <w:rPr>
          <w:i/>
          <w:sz w:val="22"/>
          <w:szCs w:val="22"/>
          <w:lang w:val="el-GR" w:eastAsia="el-GR"/>
        </w:rPr>
      </w:pPr>
      <w:r w:rsidRPr="006B76CD">
        <w:rPr>
          <w:i/>
          <w:sz w:val="22"/>
          <w:szCs w:val="22"/>
          <w:lang w:val="el-GR" w:eastAsia="el-GR"/>
        </w:rPr>
        <w:t>Γενικευμένη αγχώδης διαταραχή</w:t>
      </w:r>
    </w:p>
    <w:p w:rsidR="006B76CD" w:rsidRPr="006B76CD" w:rsidRDefault="006B76CD" w:rsidP="006B76CD">
      <w:pPr>
        <w:autoSpaceDE w:val="0"/>
        <w:autoSpaceDN w:val="0"/>
        <w:adjustRightInd w:val="0"/>
        <w:jc w:val="both"/>
        <w:rPr>
          <w:sz w:val="22"/>
          <w:szCs w:val="22"/>
          <w:lang w:val="el-GR" w:eastAsia="el-GR"/>
        </w:rPr>
      </w:pPr>
    </w:p>
    <w:p w:rsidR="006B76CD" w:rsidRDefault="006B76CD" w:rsidP="006B76CD">
      <w:pPr>
        <w:autoSpaceDE w:val="0"/>
        <w:autoSpaceDN w:val="0"/>
        <w:adjustRightInd w:val="0"/>
        <w:jc w:val="both"/>
        <w:rPr>
          <w:sz w:val="22"/>
          <w:szCs w:val="22"/>
          <w:lang w:val="el-GR" w:eastAsia="el-GR"/>
        </w:rPr>
      </w:pPr>
      <w:r w:rsidRPr="006B76CD">
        <w:rPr>
          <w:sz w:val="22"/>
          <w:szCs w:val="22"/>
          <w:lang w:val="el-GR" w:eastAsia="el-GR"/>
        </w:rPr>
        <w:t xml:space="preserve">Η escitalopram σε δόσεις 10mg και 20mg/ημέρα ήταν αποτελεσματική και </w:t>
      </w:r>
      <w:r>
        <w:rPr>
          <w:sz w:val="22"/>
          <w:szCs w:val="22"/>
          <w:lang w:val="el-GR" w:eastAsia="el-GR"/>
        </w:rPr>
        <w:t xml:space="preserve">στις </w:t>
      </w:r>
      <w:r w:rsidRPr="006B76CD">
        <w:rPr>
          <w:sz w:val="22"/>
          <w:szCs w:val="22"/>
          <w:lang w:val="el-GR" w:eastAsia="el-GR"/>
        </w:rPr>
        <w:t>τέσσερις ελεγχόμενες με εικονικό φάρμακο μελέτες.</w:t>
      </w:r>
    </w:p>
    <w:p w:rsidR="00494182" w:rsidRPr="006B76CD" w:rsidRDefault="00494182" w:rsidP="006B76CD">
      <w:pPr>
        <w:autoSpaceDE w:val="0"/>
        <w:autoSpaceDN w:val="0"/>
        <w:adjustRightInd w:val="0"/>
        <w:jc w:val="both"/>
        <w:rPr>
          <w:sz w:val="22"/>
          <w:szCs w:val="22"/>
          <w:lang w:val="el-GR" w:eastAsia="el-GR"/>
        </w:rPr>
      </w:pPr>
    </w:p>
    <w:p w:rsidR="006B76CD" w:rsidRDefault="006B76CD" w:rsidP="006B76CD">
      <w:pPr>
        <w:autoSpaceDE w:val="0"/>
        <w:autoSpaceDN w:val="0"/>
        <w:adjustRightInd w:val="0"/>
        <w:jc w:val="both"/>
        <w:rPr>
          <w:sz w:val="22"/>
          <w:szCs w:val="22"/>
          <w:lang w:val="el-GR" w:eastAsia="el-GR"/>
        </w:rPr>
      </w:pPr>
      <w:r w:rsidRPr="006B76CD">
        <w:rPr>
          <w:sz w:val="22"/>
          <w:szCs w:val="22"/>
          <w:lang w:val="el-GR" w:eastAsia="el-GR"/>
        </w:rPr>
        <w:t>Στο σύνολο των αποτελεσμάτων από τρεις μελέτες με παρόμοιο σχεδιασμό που</w:t>
      </w:r>
      <w:r>
        <w:rPr>
          <w:sz w:val="22"/>
          <w:szCs w:val="22"/>
          <w:lang w:val="el-GR" w:eastAsia="el-GR"/>
        </w:rPr>
        <w:t xml:space="preserve"> </w:t>
      </w:r>
      <w:r w:rsidRPr="006B76CD">
        <w:rPr>
          <w:sz w:val="22"/>
          <w:szCs w:val="22"/>
          <w:lang w:val="el-GR" w:eastAsia="el-GR"/>
        </w:rPr>
        <w:t>συμμετείχαν 421 ασθενείς σε θεραπεία με escitalopram και 419 ασθενείς σε</w:t>
      </w:r>
      <w:r>
        <w:rPr>
          <w:sz w:val="22"/>
          <w:szCs w:val="22"/>
          <w:lang w:val="el-GR" w:eastAsia="el-GR"/>
        </w:rPr>
        <w:t xml:space="preserve"> </w:t>
      </w:r>
      <w:r w:rsidRPr="006B76CD">
        <w:rPr>
          <w:sz w:val="22"/>
          <w:szCs w:val="22"/>
          <w:lang w:val="el-GR" w:eastAsia="el-GR"/>
        </w:rPr>
        <w:t>θεραπεία με εικονικό φάρμακο ποσοστό 47,5% και 28,9% αντίστοιχα</w:t>
      </w:r>
      <w:r>
        <w:rPr>
          <w:sz w:val="22"/>
          <w:szCs w:val="22"/>
          <w:lang w:val="el-GR" w:eastAsia="el-GR"/>
        </w:rPr>
        <w:t xml:space="preserve"> </w:t>
      </w:r>
      <w:r w:rsidRPr="006B76CD">
        <w:rPr>
          <w:sz w:val="22"/>
          <w:szCs w:val="22"/>
          <w:lang w:val="el-GR" w:eastAsia="el-GR"/>
        </w:rPr>
        <w:t>ανταποκρίθηκε και 37,1% και 20,8% παρουσίασαν πλήρη υποχώρηση των</w:t>
      </w:r>
      <w:r>
        <w:rPr>
          <w:sz w:val="22"/>
          <w:szCs w:val="22"/>
          <w:lang w:val="el-GR" w:eastAsia="el-GR"/>
        </w:rPr>
        <w:t xml:space="preserve"> </w:t>
      </w:r>
      <w:r w:rsidRPr="006B76CD">
        <w:rPr>
          <w:sz w:val="22"/>
          <w:szCs w:val="22"/>
          <w:lang w:val="el-GR" w:eastAsia="el-GR"/>
        </w:rPr>
        <w:t>συμπτωμάτων. Σταθερή επίδραση φάνηκε από</w:t>
      </w:r>
      <w:r>
        <w:rPr>
          <w:sz w:val="22"/>
          <w:szCs w:val="22"/>
          <w:lang w:val="el-GR" w:eastAsia="el-GR"/>
        </w:rPr>
        <w:t xml:space="preserve"> </w:t>
      </w:r>
      <w:r w:rsidRPr="006B76CD">
        <w:rPr>
          <w:sz w:val="22"/>
          <w:szCs w:val="22"/>
          <w:lang w:val="el-GR" w:eastAsia="el-GR"/>
        </w:rPr>
        <w:t>την εβδομάδα 1.</w:t>
      </w:r>
    </w:p>
    <w:p w:rsidR="008B57BD" w:rsidRPr="006B76CD" w:rsidRDefault="00494182" w:rsidP="006B76CD">
      <w:pPr>
        <w:autoSpaceDE w:val="0"/>
        <w:autoSpaceDN w:val="0"/>
        <w:adjustRightInd w:val="0"/>
        <w:jc w:val="both"/>
        <w:rPr>
          <w:sz w:val="22"/>
          <w:szCs w:val="22"/>
          <w:lang w:val="el-GR"/>
        </w:rPr>
      </w:pPr>
      <w:r>
        <w:rPr>
          <w:sz w:val="22"/>
          <w:szCs w:val="22"/>
          <w:lang w:val="el-GR" w:eastAsia="el-GR"/>
        </w:rPr>
        <w:br w:type="page"/>
      </w:r>
      <w:r w:rsidR="006B76CD" w:rsidRPr="006B76CD">
        <w:rPr>
          <w:sz w:val="22"/>
          <w:szCs w:val="22"/>
          <w:lang w:val="el-GR" w:eastAsia="el-GR"/>
        </w:rPr>
        <w:lastRenderedPageBreak/>
        <w:t>Διατήρηση της αποτελεσματικότητας της escitalopram σε δόση 20mg την ημέρα</w:t>
      </w:r>
      <w:r w:rsidR="006B76CD">
        <w:rPr>
          <w:sz w:val="22"/>
          <w:szCs w:val="22"/>
          <w:lang w:val="el-GR" w:eastAsia="el-GR"/>
        </w:rPr>
        <w:t xml:space="preserve"> </w:t>
      </w:r>
      <w:r w:rsidR="006B76CD" w:rsidRPr="006B76CD">
        <w:rPr>
          <w:sz w:val="22"/>
          <w:szCs w:val="22"/>
          <w:lang w:val="el-GR" w:eastAsia="el-GR"/>
        </w:rPr>
        <w:t>καταδείχτηκε σε μια τυχαιοποιημένη μελέτη συντήρησης του θεραπευτικού</w:t>
      </w:r>
      <w:r w:rsidR="006B76CD">
        <w:rPr>
          <w:sz w:val="22"/>
          <w:szCs w:val="22"/>
          <w:lang w:val="el-GR" w:eastAsia="el-GR"/>
        </w:rPr>
        <w:t xml:space="preserve"> </w:t>
      </w:r>
      <w:r w:rsidR="006B76CD" w:rsidRPr="006B76CD">
        <w:rPr>
          <w:sz w:val="22"/>
          <w:szCs w:val="22"/>
          <w:lang w:val="el-GR" w:eastAsia="el-GR"/>
        </w:rPr>
        <w:t>αποτελέσματος διάρκειας 24-76 εβδομάδων, με συμμετοχή 375 ασθενών, οι οποίοι</w:t>
      </w:r>
      <w:r w:rsidR="006B76CD">
        <w:rPr>
          <w:sz w:val="22"/>
          <w:szCs w:val="22"/>
          <w:lang w:val="el-GR" w:eastAsia="el-GR"/>
        </w:rPr>
        <w:t xml:space="preserve"> </w:t>
      </w:r>
      <w:r w:rsidR="006B76CD" w:rsidRPr="006B76CD">
        <w:rPr>
          <w:sz w:val="22"/>
          <w:szCs w:val="22"/>
          <w:lang w:val="el-GR" w:eastAsia="el-GR"/>
        </w:rPr>
        <w:t>είχαν ανταποκριθεί στη θεραπεία κατά την αρχική ανοιχτή φάση της μελέτης</w:t>
      </w:r>
      <w:r w:rsidR="006B76CD">
        <w:rPr>
          <w:sz w:val="22"/>
          <w:szCs w:val="22"/>
          <w:lang w:val="el-GR" w:eastAsia="el-GR"/>
        </w:rPr>
        <w:t xml:space="preserve"> </w:t>
      </w:r>
      <w:r w:rsidR="006B76CD" w:rsidRPr="006B76CD">
        <w:rPr>
          <w:sz w:val="22"/>
          <w:szCs w:val="22"/>
          <w:lang w:val="el-GR" w:eastAsia="el-GR"/>
        </w:rPr>
        <w:t>διάρκειας 12 εβδομάδων.</w:t>
      </w:r>
    </w:p>
    <w:p w:rsidR="008B57BD" w:rsidRPr="00FC5663" w:rsidRDefault="008B57BD" w:rsidP="001C18FC">
      <w:pPr>
        <w:jc w:val="both"/>
        <w:rPr>
          <w:sz w:val="22"/>
          <w:szCs w:val="22"/>
          <w:lang w:val="el-GR"/>
        </w:rPr>
      </w:pPr>
    </w:p>
    <w:p w:rsidR="008620D1" w:rsidRPr="008620D1" w:rsidRDefault="008620D1" w:rsidP="008620D1">
      <w:pPr>
        <w:autoSpaceDE w:val="0"/>
        <w:autoSpaceDN w:val="0"/>
        <w:adjustRightInd w:val="0"/>
        <w:jc w:val="both"/>
        <w:rPr>
          <w:i/>
          <w:sz w:val="22"/>
          <w:szCs w:val="22"/>
          <w:lang w:val="el-GR" w:eastAsia="el-GR"/>
        </w:rPr>
      </w:pPr>
      <w:r w:rsidRPr="008620D1">
        <w:rPr>
          <w:i/>
          <w:sz w:val="22"/>
          <w:szCs w:val="22"/>
          <w:lang w:val="el-GR" w:eastAsia="el-GR"/>
        </w:rPr>
        <w:t>Ιδεοψυχαναγκαστική διαταραχή</w:t>
      </w:r>
    </w:p>
    <w:p w:rsidR="008620D1" w:rsidRPr="008620D1" w:rsidRDefault="008620D1" w:rsidP="008620D1">
      <w:pPr>
        <w:autoSpaceDE w:val="0"/>
        <w:autoSpaceDN w:val="0"/>
        <w:adjustRightInd w:val="0"/>
        <w:jc w:val="both"/>
        <w:rPr>
          <w:sz w:val="22"/>
          <w:szCs w:val="22"/>
          <w:lang w:val="el-GR" w:eastAsia="el-GR"/>
        </w:rPr>
      </w:pPr>
    </w:p>
    <w:p w:rsidR="008620D1" w:rsidRDefault="008620D1" w:rsidP="008620D1">
      <w:pPr>
        <w:autoSpaceDE w:val="0"/>
        <w:autoSpaceDN w:val="0"/>
        <w:adjustRightInd w:val="0"/>
        <w:jc w:val="both"/>
        <w:rPr>
          <w:sz w:val="22"/>
          <w:szCs w:val="22"/>
          <w:lang w:val="el-GR" w:eastAsia="el-GR"/>
        </w:rPr>
      </w:pPr>
      <w:r w:rsidRPr="008620D1">
        <w:rPr>
          <w:sz w:val="22"/>
          <w:szCs w:val="22"/>
          <w:lang w:val="el-GR" w:eastAsia="el-GR"/>
        </w:rPr>
        <w:t>Σε μια τυχαιοποιημένη, διπλά τυφλή, κλινική μελέτη, τα 20 mg/ημέρα</w:t>
      </w:r>
      <w:r>
        <w:rPr>
          <w:sz w:val="22"/>
          <w:szCs w:val="22"/>
          <w:lang w:val="el-GR" w:eastAsia="el-GR"/>
        </w:rPr>
        <w:t xml:space="preserve"> </w:t>
      </w:r>
      <w:r w:rsidRPr="008620D1">
        <w:rPr>
          <w:sz w:val="22"/>
          <w:szCs w:val="22"/>
          <w:lang w:val="el-GR" w:eastAsia="el-GR"/>
        </w:rPr>
        <w:t>escitalopram σημείωσαν διαφορά από το εικονικό φάρμακο στη συνολική</w:t>
      </w:r>
      <w:r>
        <w:rPr>
          <w:sz w:val="22"/>
          <w:szCs w:val="22"/>
          <w:lang w:val="el-GR" w:eastAsia="el-GR"/>
        </w:rPr>
        <w:t xml:space="preserve"> </w:t>
      </w:r>
      <w:r w:rsidRPr="008620D1">
        <w:rPr>
          <w:sz w:val="22"/>
          <w:szCs w:val="22"/>
          <w:lang w:val="el-GR" w:eastAsia="el-GR"/>
        </w:rPr>
        <w:t>βαθμολογία της κλίμακας Y-BOCS μετά από 12 εβδομάδες. Μετά από 24</w:t>
      </w:r>
      <w:r>
        <w:rPr>
          <w:sz w:val="22"/>
          <w:szCs w:val="22"/>
          <w:lang w:val="el-GR" w:eastAsia="el-GR"/>
        </w:rPr>
        <w:t xml:space="preserve"> </w:t>
      </w:r>
      <w:r w:rsidRPr="008620D1">
        <w:rPr>
          <w:sz w:val="22"/>
          <w:szCs w:val="22"/>
          <w:lang w:val="el-GR" w:eastAsia="el-GR"/>
        </w:rPr>
        <w:t>εβδομάδες, αμφότερες οι δόσεις των 1</w:t>
      </w:r>
      <w:r>
        <w:rPr>
          <w:sz w:val="22"/>
          <w:szCs w:val="22"/>
          <w:lang w:val="el-GR" w:eastAsia="el-GR"/>
        </w:rPr>
        <w:t>0 και 20mg/ημέρα escitalopram ήτ</w:t>
      </w:r>
      <w:r w:rsidRPr="008620D1">
        <w:rPr>
          <w:sz w:val="22"/>
          <w:szCs w:val="22"/>
          <w:lang w:val="el-GR" w:eastAsia="el-GR"/>
        </w:rPr>
        <w:t>αν</w:t>
      </w:r>
      <w:r>
        <w:rPr>
          <w:sz w:val="22"/>
          <w:szCs w:val="22"/>
          <w:lang w:val="el-GR" w:eastAsia="el-GR"/>
        </w:rPr>
        <w:t xml:space="preserve"> </w:t>
      </w:r>
      <w:r w:rsidRPr="008620D1">
        <w:rPr>
          <w:sz w:val="22"/>
          <w:szCs w:val="22"/>
          <w:lang w:val="el-GR" w:eastAsia="el-GR"/>
        </w:rPr>
        <w:t>αποτελεσματικότερες συγκριτικά με το εικονικό φάρμακο.</w:t>
      </w:r>
    </w:p>
    <w:p w:rsidR="008620D1" w:rsidRPr="008620D1" w:rsidRDefault="008620D1" w:rsidP="008620D1">
      <w:pPr>
        <w:autoSpaceDE w:val="0"/>
        <w:autoSpaceDN w:val="0"/>
        <w:adjustRightInd w:val="0"/>
        <w:jc w:val="both"/>
        <w:rPr>
          <w:sz w:val="22"/>
          <w:szCs w:val="22"/>
          <w:lang w:val="el-GR" w:eastAsia="el-GR"/>
        </w:rPr>
      </w:pPr>
    </w:p>
    <w:p w:rsidR="008B57BD" w:rsidRPr="008620D1" w:rsidRDefault="008620D1" w:rsidP="008620D1">
      <w:pPr>
        <w:autoSpaceDE w:val="0"/>
        <w:autoSpaceDN w:val="0"/>
        <w:adjustRightInd w:val="0"/>
        <w:jc w:val="both"/>
        <w:rPr>
          <w:sz w:val="22"/>
          <w:szCs w:val="22"/>
          <w:lang w:val="el-GR"/>
        </w:rPr>
      </w:pPr>
      <w:r w:rsidRPr="008620D1">
        <w:rPr>
          <w:sz w:val="22"/>
          <w:szCs w:val="22"/>
          <w:lang w:val="el-GR" w:eastAsia="el-GR"/>
        </w:rPr>
        <w:t>Η πρόληψη τη υποτροπής αποδείχτηκε για τα 10 και 20mg/ημέρα της escitalopram</w:t>
      </w:r>
      <w:r>
        <w:rPr>
          <w:sz w:val="22"/>
          <w:szCs w:val="22"/>
          <w:lang w:val="el-GR" w:eastAsia="el-GR"/>
        </w:rPr>
        <w:t xml:space="preserve"> </w:t>
      </w:r>
      <w:r w:rsidRPr="008620D1">
        <w:rPr>
          <w:sz w:val="22"/>
          <w:szCs w:val="22"/>
          <w:lang w:val="el-GR" w:eastAsia="el-GR"/>
        </w:rPr>
        <w:t>σε ασθενείς που ανταποκρίθηκαν στην escitalopram σε μία 16 εβδομάδων ανοικτής</w:t>
      </w:r>
      <w:r>
        <w:rPr>
          <w:sz w:val="22"/>
          <w:szCs w:val="22"/>
          <w:lang w:val="el-GR" w:eastAsia="el-GR"/>
        </w:rPr>
        <w:t xml:space="preserve"> </w:t>
      </w:r>
      <w:r w:rsidRPr="008620D1">
        <w:rPr>
          <w:sz w:val="22"/>
          <w:szCs w:val="22"/>
          <w:lang w:val="el-GR" w:eastAsia="el-GR"/>
        </w:rPr>
        <w:t>φάσης περίοδο και οι οποίοι στη συνέχεια εντάχθηκαν σε διάρκειας 24 εβδομάδων,</w:t>
      </w:r>
      <w:r>
        <w:rPr>
          <w:sz w:val="22"/>
          <w:szCs w:val="22"/>
          <w:lang w:val="el-GR" w:eastAsia="el-GR"/>
        </w:rPr>
        <w:t xml:space="preserve"> </w:t>
      </w:r>
      <w:r w:rsidRPr="008620D1">
        <w:rPr>
          <w:sz w:val="22"/>
          <w:szCs w:val="22"/>
          <w:lang w:val="el-GR" w:eastAsia="el-GR"/>
        </w:rPr>
        <w:t>τυχαιοποιημένη, διπλά-τυφλή, ελεγχόμενη με εικονικό φάρμακο περίοδο.</w:t>
      </w:r>
    </w:p>
    <w:p w:rsidR="008B57BD" w:rsidRPr="00FC5663" w:rsidRDefault="008B57BD" w:rsidP="001C18FC">
      <w:pPr>
        <w:jc w:val="both"/>
        <w:rPr>
          <w:sz w:val="22"/>
          <w:szCs w:val="22"/>
          <w:lang w:val="el-GR"/>
        </w:rPr>
      </w:pPr>
    </w:p>
    <w:p w:rsidR="008B57BD" w:rsidRPr="008B57BD" w:rsidRDefault="008B57BD" w:rsidP="008B57BD">
      <w:pPr>
        <w:autoSpaceDE w:val="0"/>
        <w:autoSpaceDN w:val="0"/>
        <w:adjustRightInd w:val="0"/>
        <w:jc w:val="both"/>
        <w:rPr>
          <w:i/>
          <w:sz w:val="22"/>
          <w:szCs w:val="22"/>
          <w:lang w:val="en-US" w:eastAsia="el-GR"/>
        </w:rPr>
      </w:pPr>
      <w:r w:rsidRPr="008B57BD">
        <w:rPr>
          <w:i/>
          <w:sz w:val="22"/>
          <w:szCs w:val="22"/>
          <w:lang w:val="el-GR" w:eastAsia="el-GR"/>
        </w:rPr>
        <w:t>Φαρμακοδυναμικές επιδράσεις</w:t>
      </w:r>
    </w:p>
    <w:p w:rsidR="008B57BD" w:rsidRPr="008B57BD" w:rsidRDefault="008B57BD" w:rsidP="008B57BD">
      <w:pPr>
        <w:autoSpaceDE w:val="0"/>
        <w:autoSpaceDN w:val="0"/>
        <w:adjustRightInd w:val="0"/>
        <w:jc w:val="both"/>
        <w:rPr>
          <w:sz w:val="22"/>
          <w:szCs w:val="22"/>
          <w:lang w:val="en-US" w:eastAsia="el-GR"/>
        </w:rPr>
      </w:pPr>
    </w:p>
    <w:p w:rsidR="008B57BD" w:rsidRPr="008B57BD" w:rsidRDefault="008B57BD" w:rsidP="008B57BD">
      <w:pPr>
        <w:autoSpaceDE w:val="0"/>
        <w:autoSpaceDN w:val="0"/>
        <w:adjustRightInd w:val="0"/>
        <w:jc w:val="both"/>
        <w:rPr>
          <w:sz w:val="22"/>
          <w:szCs w:val="22"/>
          <w:lang w:val="el-GR"/>
        </w:rPr>
      </w:pPr>
      <w:r w:rsidRPr="008B57BD">
        <w:rPr>
          <w:sz w:val="22"/>
          <w:szCs w:val="22"/>
          <w:lang w:val="el-GR" w:eastAsia="el-GR"/>
        </w:rPr>
        <w:t>Σε μια διπλά τυφλή, ελεγχόμενη με εικονικό φάρμακο μελέτη ΗΚΓ σε υγιή άτομα, η αλλαγή από την αρχική τιμή του QTc (Fridericia-διόρθωση) ήταν 4,3 ms (90% CI: 2.2, 6.4) στη δόση των 10 mg / ημέρα και 10,7 ms (90 % CI: 8,6, 12,8) στην υπερθεραπευτική δόση των 30 mg / ημέρα (βλέπε παράγραφο 4.3, 4.4, 4.5, 4.8 και 4.9).</w:t>
      </w:r>
    </w:p>
    <w:p w:rsidR="004F5DE1" w:rsidRPr="0098578A" w:rsidRDefault="004F5DE1" w:rsidP="001C18FC">
      <w:pPr>
        <w:jc w:val="both"/>
        <w:rPr>
          <w:sz w:val="22"/>
          <w:szCs w:val="22"/>
          <w:lang w:val="el-GR"/>
        </w:rPr>
      </w:pPr>
    </w:p>
    <w:p w:rsidR="00602D70" w:rsidRPr="001C18FC" w:rsidRDefault="00602D70" w:rsidP="001C18FC">
      <w:pPr>
        <w:autoSpaceDE w:val="0"/>
        <w:autoSpaceDN w:val="0"/>
        <w:adjustRightInd w:val="0"/>
        <w:jc w:val="both"/>
        <w:rPr>
          <w:b/>
          <w:bCs/>
          <w:sz w:val="22"/>
          <w:szCs w:val="22"/>
        </w:rPr>
      </w:pPr>
      <w:r w:rsidRPr="001C18FC">
        <w:rPr>
          <w:b/>
          <w:bCs/>
          <w:sz w:val="22"/>
          <w:szCs w:val="22"/>
        </w:rPr>
        <w:t xml:space="preserve">5.2 </w:t>
      </w:r>
      <w:r w:rsidR="004602E0">
        <w:rPr>
          <w:b/>
          <w:sz w:val="22"/>
          <w:lang w:val="el-GR"/>
        </w:rPr>
        <w:t>Φαρμακοκινητικές</w:t>
      </w:r>
      <w:r w:rsidR="004602E0" w:rsidRPr="00B04314">
        <w:rPr>
          <w:b/>
          <w:sz w:val="22"/>
          <w:lang w:val="en-US"/>
        </w:rPr>
        <w:t xml:space="preserve"> </w:t>
      </w:r>
      <w:r w:rsidR="004602E0">
        <w:rPr>
          <w:b/>
          <w:sz w:val="22"/>
          <w:lang w:val="el-GR"/>
        </w:rPr>
        <w:t>ιδιότητες</w:t>
      </w:r>
    </w:p>
    <w:p w:rsidR="004163B2" w:rsidRPr="001C18FC" w:rsidRDefault="004163B2" w:rsidP="001C18FC">
      <w:pPr>
        <w:jc w:val="both"/>
        <w:rPr>
          <w:sz w:val="22"/>
          <w:szCs w:val="22"/>
        </w:rPr>
      </w:pPr>
    </w:p>
    <w:p w:rsidR="008A0A20" w:rsidRPr="008A0A20" w:rsidRDefault="008A0A20" w:rsidP="008A0A20">
      <w:pPr>
        <w:autoSpaceDE w:val="0"/>
        <w:autoSpaceDN w:val="0"/>
        <w:adjustRightInd w:val="0"/>
        <w:jc w:val="both"/>
        <w:rPr>
          <w:b/>
          <w:sz w:val="22"/>
          <w:szCs w:val="22"/>
          <w:lang w:val="el-GR" w:eastAsia="el-GR"/>
        </w:rPr>
      </w:pPr>
      <w:r w:rsidRPr="008A0A20">
        <w:rPr>
          <w:b/>
          <w:sz w:val="22"/>
          <w:szCs w:val="22"/>
          <w:lang w:val="el-GR" w:eastAsia="el-GR"/>
        </w:rPr>
        <w:t>Απορρόφηση</w:t>
      </w:r>
    </w:p>
    <w:p w:rsidR="008A0A20" w:rsidRPr="008A0A20" w:rsidRDefault="008A0A20" w:rsidP="008A0A20">
      <w:pPr>
        <w:autoSpaceDE w:val="0"/>
        <w:autoSpaceDN w:val="0"/>
        <w:adjustRightInd w:val="0"/>
        <w:jc w:val="both"/>
        <w:rPr>
          <w:sz w:val="22"/>
          <w:szCs w:val="22"/>
          <w:lang w:val="el-GR" w:eastAsia="el-GR"/>
        </w:rPr>
      </w:pPr>
    </w:p>
    <w:p w:rsidR="008A0A20" w:rsidRDefault="008A0A20" w:rsidP="008A0A20">
      <w:pPr>
        <w:autoSpaceDE w:val="0"/>
        <w:autoSpaceDN w:val="0"/>
        <w:adjustRightInd w:val="0"/>
        <w:jc w:val="both"/>
        <w:rPr>
          <w:sz w:val="22"/>
          <w:szCs w:val="22"/>
          <w:lang w:val="el-GR" w:eastAsia="el-GR"/>
        </w:rPr>
      </w:pPr>
      <w:r w:rsidRPr="008A0A20">
        <w:rPr>
          <w:sz w:val="22"/>
          <w:szCs w:val="22"/>
          <w:lang w:val="el-GR" w:eastAsia="el-GR"/>
        </w:rPr>
        <w:t>Η απορρόφηση είναι σχεδόν πλήρης και ανεξάρτητη από την λήψη τροφής (ο μέσος</w:t>
      </w:r>
      <w:r>
        <w:rPr>
          <w:sz w:val="22"/>
          <w:szCs w:val="22"/>
          <w:lang w:val="el-GR" w:eastAsia="el-GR"/>
        </w:rPr>
        <w:t xml:space="preserve"> </w:t>
      </w:r>
      <w:r w:rsidRPr="008A0A20">
        <w:rPr>
          <w:sz w:val="22"/>
          <w:szCs w:val="22"/>
          <w:lang w:val="el-GR" w:eastAsia="el-GR"/>
        </w:rPr>
        <w:t>χρόνος μέχρι την επίτευξη της μέγιστης συγκέντρωσης (mean T</w:t>
      </w:r>
      <w:r w:rsidRPr="00AE5F09">
        <w:rPr>
          <w:sz w:val="22"/>
          <w:szCs w:val="22"/>
          <w:vertAlign w:val="subscript"/>
          <w:lang w:val="el-GR" w:eastAsia="el-GR"/>
        </w:rPr>
        <w:t>max</w:t>
      </w:r>
      <w:r w:rsidRPr="008A0A20">
        <w:rPr>
          <w:sz w:val="22"/>
          <w:szCs w:val="22"/>
          <w:lang w:val="el-GR" w:eastAsia="el-GR"/>
        </w:rPr>
        <w:t>) είναι 4 ώρες μετά</w:t>
      </w:r>
      <w:r>
        <w:rPr>
          <w:sz w:val="22"/>
          <w:szCs w:val="22"/>
          <w:lang w:val="el-GR" w:eastAsia="el-GR"/>
        </w:rPr>
        <w:t xml:space="preserve"> </w:t>
      </w:r>
      <w:r w:rsidRPr="008A0A20">
        <w:rPr>
          <w:sz w:val="22"/>
          <w:szCs w:val="22"/>
          <w:lang w:val="el-GR" w:eastAsia="el-GR"/>
        </w:rPr>
        <w:t>από πολλαπλές δόσεις). Όπως και για το ρακεμικό μίγμα της escitalopram, η απόλυτη</w:t>
      </w:r>
      <w:r>
        <w:rPr>
          <w:sz w:val="22"/>
          <w:szCs w:val="22"/>
          <w:lang w:val="el-GR" w:eastAsia="el-GR"/>
        </w:rPr>
        <w:t xml:space="preserve"> </w:t>
      </w:r>
      <w:r w:rsidRPr="008A0A20">
        <w:rPr>
          <w:sz w:val="22"/>
          <w:szCs w:val="22"/>
          <w:lang w:val="el-GR" w:eastAsia="el-GR"/>
        </w:rPr>
        <w:t>βιοδιαθεσιμότητα της escitalopram αναμένεται να είναι περίπου 80%.</w:t>
      </w:r>
    </w:p>
    <w:p w:rsidR="008A0A20" w:rsidRPr="008A0A20" w:rsidRDefault="008A0A20" w:rsidP="008A0A20">
      <w:pPr>
        <w:autoSpaceDE w:val="0"/>
        <w:autoSpaceDN w:val="0"/>
        <w:adjustRightInd w:val="0"/>
        <w:jc w:val="both"/>
        <w:rPr>
          <w:sz w:val="22"/>
          <w:szCs w:val="22"/>
          <w:lang w:val="el-GR" w:eastAsia="el-GR"/>
        </w:rPr>
      </w:pPr>
    </w:p>
    <w:p w:rsidR="008A0A20" w:rsidRPr="008A0A20" w:rsidRDefault="008A0A20" w:rsidP="008A0A20">
      <w:pPr>
        <w:autoSpaceDE w:val="0"/>
        <w:autoSpaceDN w:val="0"/>
        <w:adjustRightInd w:val="0"/>
        <w:jc w:val="both"/>
        <w:rPr>
          <w:b/>
          <w:sz w:val="22"/>
          <w:szCs w:val="22"/>
          <w:lang w:val="el-GR" w:eastAsia="el-GR"/>
        </w:rPr>
      </w:pPr>
      <w:r w:rsidRPr="008A0A20">
        <w:rPr>
          <w:b/>
          <w:sz w:val="22"/>
          <w:szCs w:val="22"/>
          <w:lang w:val="el-GR" w:eastAsia="el-GR"/>
        </w:rPr>
        <w:t>Κατανομή</w:t>
      </w:r>
    </w:p>
    <w:p w:rsidR="008A0A20" w:rsidRPr="008A0A20" w:rsidRDefault="008A0A20" w:rsidP="008A0A20">
      <w:pPr>
        <w:autoSpaceDE w:val="0"/>
        <w:autoSpaceDN w:val="0"/>
        <w:adjustRightInd w:val="0"/>
        <w:jc w:val="both"/>
        <w:rPr>
          <w:sz w:val="22"/>
          <w:szCs w:val="22"/>
          <w:lang w:val="el-GR" w:eastAsia="el-GR"/>
        </w:rPr>
      </w:pPr>
      <w:r w:rsidRPr="008A0A20">
        <w:rPr>
          <w:sz w:val="22"/>
          <w:szCs w:val="22"/>
          <w:lang w:val="el-GR" w:eastAsia="el-GR"/>
        </w:rPr>
        <w:t>Ο φαινομενικός όγκος κατανομής (Vd,β/F) μετά την από του στόματος χορήγηση είναι</w:t>
      </w:r>
      <w:r>
        <w:rPr>
          <w:sz w:val="22"/>
          <w:szCs w:val="22"/>
          <w:lang w:val="el-GR" w:eastAsia="el-GR"/>
        </w:rPr>
        <w:t xml:space="preserve"> </w:t>
      </w:r>
      <w:r w:rsidRPr="008A0A20">
        <w:rPr>
          <w:sz w:val="22"/>
          <w:szCs w:val="22"/>
          <w:lang w:val="el-GR" w:eastAsia="el-GR"/>
        </w:rPr>
        <w:t>περίπου 12 έως 26 L/kg. Η σύνδεση με τις πρωτεΐνες του πλάσματος είναι κάτω από</w:t>
      </w:r>
      <w:r>
        <w:rPr>
          <w:sz w:val="22"/>
          <w:szCs w:val="22"/>
          <w:lang w:val="el-GR" w:eastAsia="el-GR"/>
        </w:rPr>
        <w:t xml:space="preserve"> </w:t>
      </w:r>
      <w:r w:rsidRPr="008A0A20">
        <w:rPr>
          <w:sz w:val="22"/>
          <w:szCs w:val="22"/>
          <w:lang w:val="el-GR" w:eastAsia="el-GR"/>
        </w:rPr>
        <w:t>80% για την escitalopram και τους βασικούς της μεταβολίτες.</w:t>
      </w:r>
    </w:p>
    <w:p w:rsidR="008A0A20" w:rsidRPr="008A0A20" w:rsidRDefault="008A0A20" w:rsidP="008A0A20">
      <w:pPr>
        <w:autoSpaceDE w:val="0"/>
        <w:autoSpaceDN w:val="0"/>
        <w:adjustRightInd w:val="0"/>
        <w:jc w:val="both"/>
        <w:rPr>
          <w:sz w:val="22"/>
          <w:szCs w:val="22"/>
          <w:lang w:val="el-GR" w:eastAsia="el-GR"/>
        </w:rPr>
      </w:pPr>
    </w:p>
    <w:p w:rsidR="008A0A20" w:rsidRPr="008A0A20" w:rsidRDefault="008A0A20" w:rsidP="008A0A20">
      <w:pPr>
        <w:autoSpaceDE w:val="0"/>
        <w:autoSpaceDN w:val="0"/>
        <w:adjustRightInd w:val="0"/>
        <w:jc w:val="both"/>
        <w:rPr>
          <w:b/>
          <w:sz w:val="22"/>
          <w:szCs w:val="22"/>
          <w:lang w:val="el-GR" w:eastAsia="el-GR"/>
        </w:rPr>
      </w:pPr>
      <w:r w:rsidRPr="008A0A20">
        <w:rPr>
          <w:b/>
          <w:sz w:val="22"/>
          <w:szCs w:val="22"/>
          <w:lang w:val="el-GR" w:eastAsia="el-GR"/>
        </w:rPr>
        <w:t>Βιομετατροπή</w:t>
      </w:r>
    </w:p>
    <w:p w:rsidR="008A0A20" w:rsidRPr="008A0A20" w:rsidRDefault="008A0A20" w:rsidP="008A0A20">
      <w:pPr>
        <w:autoSpaceDE w:val="0"/>
        <w:autoSpaceDN w:val="0"/>
        <w:adjustRightInd w:val="0"/>
        <w:jc w:val="both"/>
        <w:rPr>
          <w:sz w:val="22"/>
          <w:szCs w:val="22"/>
          <w:lang w:val="el-GR" w:eastAsia="el-GR"/>
        </w:rPr>
      </w:pPr>
    </w:p>
    <w:p w:rsidR="00B04314" w:rsidRPr="008A0A20" w:rsidRDefault="008A0A20" w:rsidP="008A0A20">
      <w:pPr>
        <w:autoSpaceDE w:val="0"/>
        <w:autoSpaceDN w:val="0"/>
        <w:adjustRightInd w:val="0"/>
        <w:jc w:val="both"/>
        <w:rPr>
          <w:color w:val="000000"/>
          <w:sz w:val="22"/>
          <w:szCs w:val="22"/>
          <w:lang w:val="el-GR"/>
        </w:rPr>
      </w:pPr>
      <w:r w:rsidRPr="008A0A20">
        <w:rPr>
          <w:sz w:val="22"/>
          <w:szCs w:val="22"/>
          <w:lang w:val="el-GR" w:eastAsia="el-GR"/>
        </w:rPr>
        <w:t>Η escitalopram μεταβολίζεται στο ήπαρ και μετατρέπεται στον απομεθυλιωμένο και</w:t>
      </w:r>
      <w:r>
        <w:rPr>
          <w:sz w:val="22"/>
          <w:szCs w:val="22"/>
          <w:lang w:val="el-GR" w:eastAsia="el-GR"/>
        </w:rPr>
        <w:t xml:space="preserve"> </w:t>
      </w:r>
      <w:r w:rsidRPr="008A0A20">
        <w:rPr>
          <w:sz w:val="22"/>
          <w:szCs w:val="22"/>
          <w:lang w:val="el-GR" w:eastAsia="el-GR"/>
        </w:rPr>
        <w:t>στον δισ-απομεθυλιωμένο μεταβολίτη της. Οι μεταβολίτες αυτοί είναι και οι δυο</w:t>
      </w:r>
      <w:r>
        <w:rPr>
          <w:sz w:val="22"/>
          <w:szCs w:val="22"/>
          <w:lang w:val="el-GR" w:eastAsia="el-GR"/>
        </w:rPr>
        <w:t xml:space="preserve"> </w:t>
      </w:r>
      <w:r w:rsidRPr="008A0A20">
        <w:rPr>
          <w:sz w:val="22"/>
          <w:szCs w:val="22"/>
          <w:lang w:val="el-GR" w:eastAsia="el-GR"/>
        </w:rPr>
        <w:t>φαρμακολογικά δραστικοί. Εναλλακτικά, το άζωτο μπορεί να οξειδωθεί για να</w:t>
      </w:r>
      <w:r>
        <w:rPr>
          <w:sz w:val="22"/>
          <w:szCs w:val="22"/>
          <w:lang w:val="el-GR" w:eastAsia="el-GR"/>
        </w:rPr>
        <w:t xml:space="preserve"> </w:t>
      </w:r>
      <w:r w:rsidRPr="008A0A20">
        <w:rPr>
          <w:sz w:val="22"/>
          <w:szCs w:val="22"/>
          <w:lang w:val="el-GR" w:eastAsia="el-GR"/>
        </w:rPr>
        <w:t>σχηματίσει το μεταβολίτη N-οξείδιο της S-escitalopram. Τόσο η μητρική ουσία</w:t>
      </w:r>
      <w:r>
        <w:rPr>
          <w:sz w:val="22"/>
          <w:szCs w:val="22"/>
          <w:lang w:val="el-GR" w:eastAsia="el-GR"/>
        </w:rPr>
        <w:t xml:space="preserve"> </w:t>
      </w:r>
      <w:r w:rsidRPr="008A0A20">
        <w:rPr>
          <w:sz w:val="22"/>
          <w:szCs w:val="22"/>
          <w:lang w:val="el-GR" w:eastAsia="el-GR"/>
        </w:rPr>
        <w:t>όσο και οι μεταβολίτες της απεκκρίνονται μερικώς ως γλυκουρονίδια. Μετά από</w:t>
      </w:r>
      <w:r>
        <w:rPr>
          <w:sz w:val="22"/>
          <w:szCs w:val="22"/>
          <w:lang w:val="el-GR" w:eastAsia="el-GR"/>
        </w:rPr>
        <w:t xml:space="preserve"> </w:t>
      </w:r>
      <w:r w:rsidRPr="008A0A20">
        <w:rPr>
          <w:sz w:val="22"/>
          <w:szCs w:val="22"/>
          <w:lang w:val="el-GR" w:eastAsia="el-GR"/>
        </w:rPr>
        <w:t>πολλαπλές δόσεις οι μέσες συγκεντρώσεις του απομεθυλιωμένου και του δισ-απομεθυλιωμένου μεταβολίτη της escitalopram είναι συνήθως 28-31% και &lt;</w:t>
      </w:r>
      <w:r w:rsidR="00A50778">
        <w:rPr>
          <w:sz w:val="22"/>
          <w:szCs w:val="22"/>
          <w:lang w:val="el-GR" w:eastAsia="el-GR"/>
        </w:rPr>
        <w:t xml:space="preserve"> </w:t>
      </w:r>
      <w:r w:rsidRPr="008A0A20">
        <w:rPr>
          <w:sz w:val="22"/>
          <w:szCs w:val="22"/>
          <w:lang w:val="el-GR" w:eastAsia="el-GR"/>
        </w:rPr>
        <w:t xml:space="preserve">5% </w:t>
      </w:r>
      <w:r>
        <w:rPr>
          <w:sz w:val="22"/>
          <w:szCs w:val="22"/>
          <w:lang w:val="el-GR" w:eastAsia="el-GR"/>
        </w:rPr>
        <w:t xml:space="preserve">της </w:t>
      </w:r>
      <w:r w:rsidRPr="008A0A20">
        <w:rPr>
          <w:sz w:val="22"/>
          <w:szCs w:val="22"/>
          <w:lang w:val="el-GR" w:eastAsia="el-GR"/>
        </w:rPr>
        <w:t>συγκέντρωσης της escitalopram, αντίστοιχα. Η βιομετατροπή της escitalopram στον</w:t>
      </w:r>
      <w:r>
        <w:rPr>
          <w:sz w:val="22"/>
          <w:szCs w:val="22"/>
          <w:lang w:val="el-GR" w:eastAsia="el-GR"/>
        </w:rPr>
        <w:t xml:space="preserve"> </w:t>
      </w:r>
      <w:r w:rsidRPr="008A0A20">
        <w:rPr>
          <w:sz w:val="22"/>
          <w:szCs w:val="22"/>
          <w:lang w:val="el-GR" w:eastAsia="el-GR"/>
        </w:rPr>
        <w:t>απομεθυλιωμένο μεταβολίτη της πραγματοποιείται βασικά μέσω του CYP2C19 ενώ</w:t>
      </w:r>
      <w:r>
        <w:rPr>
          <w:sz w:val="22"/>
          <w:szCs w:val="22"/>
          <w:lang w:val="el-GR" w:eastAsia="el-GR"/>
        </w:rPr>
        <w:t xml:space="preserve"> </w:t>
      </w:r>
      <w:r w:rsidRPr="008A0A20">
        <w:rPr>
          <w:sz w:val="22"/>
          <w:szCs w:val="22"/>
          <w:lang w:val="el-GR" w:eastAsia="el-GR"/>
        </w:rPr>
        <w:t>είναι πιθανή κάποια συμβολή από τα CYP3A4 και CYP2D6.</w:t>
      </w:r>
    </w:p>
    <w:p w:rsidR="0048760E" w:rsidRDefault="0048760E" w:rsidP="001C18FC">
      <w:pPr>
        <w:jc w:val="both"/>
        <w:rPr>
          <w:color w:val="000000"/>
          <w:sz w:val="22"/>
          <w:szCs w:val="22"/>
          <w:lang w:val="el-GR"/>
        </w:rPr>
      </w:pPr>
    </w:p>
    <w:p w:rsidR="00A50778" w:rsidRDefault="00A50778" w:rsidP="001C18FC">
      <w:pPr>
        <w:jc w:val="both"/>
        <w:rPr>
          <w:color w:val="000000"/>
          <w:sz w:val="22"/>
          <w:szCs w:val="22"/>
          <w:lang w:val="el-GR"/>
        </w:rPr>
      </w:pPr>
    </w:p>
    <w:p w:rsidR="00A50778" w:rsidRPr="00A50778" w:rsidRDefault="00A50778" w:rsidP="00A50778">
      <w:pPr>
        <w:jc w:val="both"/>
        <w:rPr>
          <w:b/>
          <w:sz w:val="22"/>
          <w:szCs w:val="22"/>
          <w:lang w:val="el-GR" w:eastAsia="el-GR"/>
        </w:rPr>
      </w:pPr>
      <w:r>
        <w:rPr>
          <w:color w:val="000000"/>
          <w:sz w:val="22"/>
          <w:szCs w:val="22"/>
          <w:lang w:val="el-GR"/>
        </w:rPr>
        <w:br w:type="page"/>
      </w:r>
      <w:r w:rsidRPr="00A50778">
        <w:rPr>
          <w:b/>
          <w:sz w:val="22"/>
          <w:szCs w:val="22"/>
          <w:lang w:val="el-GR" w:eastAsia="el-GR"/>
        </w:rPr>
        <w:lastRenderedPageBreak/>
        <w:t>Απέκκριση</w:t>
      </w:r>
    </w:p>
    <w:p w:rsidR="00A50778" w:rsidRPr="00A50778" w:rsidRDefault="00A50778" w:rsidP="00A50778">
      <w:pPr>
        <w:autoSpaceDE w:val="0"/>
        <w:autoSpaceDN w:val="0"/>
        <w:adjustRightInd w:val="0"/>
        <w:jc w:val="both"/>
        <w:rPr>
          <w:sz w:val="22"/>
          <w:szCs w:val="22"/>
          <w:lang w:val="el-GR" w:eastAsia="el-GR"/>
        </w:rPr>
      </w:pPr>
    </w:p>
    <w:p w:rsidR="00A50778" w:rsidRDefault="00A50778" w:rsidP="00A50778">
      <w:pPr>
        <w:autoSpaceDE w:val="0"/>
        <w:autoSpaceDN w:val="0"/>
        <w:adjustRightInd w:val="0"/>
        <w:jc w:val="both"/>
        <w:rPr>
          <w:sz w:val="22"/>
          <w:szCs w:val="22"/>
          <w:lang w:val="el-GR" w:eastAsia="el-GR"/>
        </w:rPr>
      </w:pPr>
      <w:r w:rsidRPr="00A50778">
        <w:rPr>
          <w:sz w:val="22"/>
          <w:szCs w:val="22"/>
          <w:lang w:val="el-GR" w:eastAsia="el-GR"/>
        </w:rPr>
        <w:t>Η ημιπερίοδος ζωής απέκκρισης (t½ β) μετά από πολλαπλές δόσεις είναι περίπου 30</w:t>
      </w:r>
      <w:r>
        <w:rPr>
          <w:sz w:val="22"/>
          <w:szCs w:val="22"/>
          <w:lang w:val="el-GR" w:eastAsia="el-GR"/>
        </w:rPr>
        <w:t xml:space="preserve"> </w:t>
      </w:r>
      <w:r w:rsidRPr="00A50778">
        <w:rPr>
          <w:sz w:val="22"/>
          <w:szCs w:val="22"/>
          <w:lang w:val="el-GR" w:eastAsia="el-GR"/>
        </w:rPr>
        <w:t>ώρες και η κάθαρση του πλάσματος εφόσον ληφθεί από το στόμα (Cl</w:t>
      </w:r>
      <w:r w:rsidRPr="00A50778">
        <w:rPr>
          <w:sz w:val="22"/>
          <w:szCs w:val="22"/>
          <w:vertAlign w:val="subscript"/>
          <w:lang w:val="el-GR" w:eastAsia="el-GR"/>
        </w:rPr>
        <w:t>oral</w:t>
      </w:r>
      <w:r w:rsidRPr="00A50778">
        <w:rPr>
          <w:sz w:val="22"/>
          <w:szCs w:val="22"/>
          <w:lang w:val="el-GR" w:eastAsia="el-GR"/>
        </w:rPr>
        <w:t>) είναι περίπου</w:t>
      </w:r>
      <w:r>
        <w:rPr>
          <w:sz w:val="22"/>
          <w:szCs w:val="22"/>
          <w:lang w:val="el-GR" w:eastAsia="el-GR"/>
        </w:rPr>
        <w:t xml:space="preserve"> </w:t>
      </w:r>
      <w:r w:rsidRPr="00A50778">
        <w:rPr>
          <w:sz w:val="22"/>
          <w:szCs w:val="22"/>
          <w:lang w:val="el-GR" w:eastAsia="el-GR"/>
        </w:rPr>
        <w:t>0,6 L/min. Οι βασικοί μεταβολίτες έχουν σημαντικά μεγαλύτερο χρόνο ημίσειας ζωής.</w:t>
      </w:r>
      <w:r w:rsidR="00112E77">
        <w:rPr>
          <w:sz w:val="22"/>
          <w:szCs w:val="22"/>
          <w:lang w:val="el-GR" w:eastAsia="el-GR"/>
        </w:rPr>
        <w:t xml:space="preserve"> </w:t>
      </w:r>
      <w:r w:rsidRPr="00A50778">
        <w:rPr>
          <w:sz w:val="22"/>
          <w:szCs w:val="22"/>
          <w:lang w:val="el-GR" w:eastAsia="el-GR"/>
        </w:rPr>
        <w:t>Η escitalopram και οι κύριοι μεταβολίτες της θεωρείται ότι απομακρύνονται τόσο</w:t>
      </w:r>
      <w:r>
        <w:rPr>
          <w:sz w:val="22"/>
          <w:szCs w:val="22"/>
          <w:lang w:val="el-GR" w:eastAsia="el-GR"/>
        </w:rPr>
        <w:t xml:space="preserve"> </w:t>
      </w:r>
      <w:r w:rsidRPr="00A50778">
        <w:rPr>
          <w:sz w:val="22"/>
          <w:szCs w:val="22"/>
          <w:lang w:val="el-GR" w:eastAsia="el-GR"/>
        </w:rPr>
        <w:t xml:space="preserve">από την ηπατική (μεταβολικός) όσο και από την νεφρική οδό με μεγάλο μέρος </w:t>
      </w:r>
      <w:r>
        <w:rPr>
          <w:sz w:val="22"/>
          <w:szCs w:val="22"/>
          <w:lang w:val="el-GR" w:eastAsia="el-GR"/>
        </w:rPr>
        <w:t xml:space="preserve">της </w:t>
      </w:r>
      <w:r w:rsidRPr="00A50778">
        <w:rPr>
          <w:sz w:val="22"/>
          <w:szCs w:val="22"/>
          <w:lang w:val="el-GR" w:eastAsia="el-GR"/>
        </w:rPr>
        <w:t>δόσης να απεκκρίνεται στα ούρα υπό τη μορφή μεταβολιτών.</w:t>
      </w:r>
    </w:p>
    <w:p w:rsidR="00112E77" w:rsidRPr="00A50778" w:rsidRDefault="00112E77" w:rsidP="00A50778">
      <w:pPr>
        <w:autoSpaceDE w:val="0"/>
        <w:autoSpaceDN w:val="0"/>
        <w:adjustRightInd w:val="0"/>
        <w:jc w:val="both"/>
        <w:rPr>
          <w:sz w:val="22"/>
          <w:szCs w:val="22"/>
          <w:lang w:val="el-GR" w:eastAsia="el-GR"/>
        </w:rPr>
      </w:pPr>
    </w:p>
    <w:p w:rsidR="0048760E" w:rsidRPr="00A50778" w:rsidRDefault="00A50778" w:rsidP="00A50778">
      <w:pPr>
        <w:autoSpaceDE w:val="0"/>
        <w:autoSpaceDN w:val="0"/>
        <w:adjustRightInd w:val="0"/>
        <w:jc w:val="both"/>
        <w:rPr>
          <w:color w:val="000000"/>
          <w:sz w:val="22"/>
          <w:szCs w:val="22"/>
          <w:lang w:val="el-GR"/>
        </w:rPr>
      </w:pPr>
      <w:r w:rsidRPr="00A50778">
        <w:rPr>
          <w:sz w:val="22"/>
          <w:szCs w:val="22"/>
          <w:lang w:val="el-GR" w:eastAsia="el-GR"/>
        </w:rPr>
        <w:t>Η φαρμακοκινητική είναι γραμμική. Επίπεδα σταθεροποιημένης κατάστασης στο</w:t>
      </w:r>
      <w:r>
        <w:rPr>
          <w:sz w:val="22"/>
          <w:szCs w:val="22"/>
          <w:lang w:val="el-GR" w:eastAsia="el-GR"/>
        </w:rPr>
        <w:t xml:space="preserve"> </w:t>
      </w:r>
      <w:r w:rsidRPr="00A50778">
        <w:rPr>
          <w:sz w:val="22"/>
          <w:szCs w:val="22"/>
          <w:lang w:val="el-GR" w:eastAsia="el-GR"/>
        </w:rPr>
        <w:t>πλάσμα επιτυγχάνονται σε περίπου 1 εβδομάδα. Η μέση συγκέντρωση κατά τη</w:t>
      </w:r>
      <w:r>
        <w:rPr>
          <w:sz w:val="22"/>
          <w:szCs w:val="22"/>
          <w:lang w:val="el-GR" w:eastAsia="el-GR"/>
        </w:rPr>
        <w:t xml:space="preserve"> </w:t>
      </w:r>
      <w:r w:rsidRPr="00A50778">
        <w:rPr>
          <w:sz w:val="22"/>
          <w:szCs w:val="22"/>
          <w:lang w:val="el-GR" w:eastAsia="el-GR"/>
        </w:rPr>
        <w:t>σταθεροποιημένη κατάσταση των 50 nmol/L (εύρος από 20 έως 125 nmol/L)</w:t>
      </w:r>
      <w:r>
        <w:rPr>
          <w:sz w:val="22"/>
          <w:szCs w:val="22"/>
          <w:lang w:val="el-GR" w:eastAsia="el-GR"/>
        </w:rPr>
        <w:t xml:space="preserve"> </w:t>
      </w:r>
      <w:r w:rsidRPr="00A50778">
        <w:rPr>
          <w:sz w:val="22"/>
          <w:szCs w:val="22"/>
          <w:lang w:val="el-GR" w:eastAsia="el-GR"/>
        </w:rPr>
        <w:t>επιτυγχάνεται με ημερήσια δόση 10 mg.</w:t>
      </w:r>
    </w:p>
    <w:p w:rsidR="0048760E" w:rsidRPr="002E1A49" w:rsidRDefault="0048760E" w:rsidP="002E1A49">
      <w:pPr>
        <w:jc w:val="both"/>
        <w:rPr>
          <w:color w:val="000000"/>
          <w:sz w:val="22"/>
          <w:szCs w:val="22"/>
          <w:lang w:val="el-GR"/>
        </w:rPr>
      </w:pPr>
    </w:p>
    <w:p w:rsidR="002E1A49" w:rsidRPr="002E1A49" w:rsidRDefault="002E1A49" w:rsidP="002E1A49">
      <w:pPr>
        <w:autoSpaceDE w:val="0"/>
        <w:autoSpaceDN w:val="0"/>
        <w:adjustRightInd w:val="0"/>
        <w:jc w:val="both"/>
        <w:rPr>
          <w:b/>
          <w:sz w:val="22"/>
          <w:szCs w:val="22"/>
          <w:lang w:val="el-GR" w:eastAsia="el-GR"/>
        </w:rPr>
      </w:pPr>
      <w:r w:rsidRPr="002E1A49">
        <w:rPr>
          <w:b/>
          <w:sz w:val="22"/>
          <w:szCs w:val="22"/>
          <w:lang w:val="el-GR" w:eastAsia="el-GR"/>
        </w:rPr>
        <w:t>Ηλικιωμένοι Ασθενείς (&gt; 65 ετών)</w:t>
      </w:r>
    </w:p>
    <w:p w:rsidR="002E1A49" w:rsidRDefault="002E1A49" w:rsidP="002E1A49">
      <w:pPr>
        <w:autoSpaceDE w:val="0"/>
        <w:autoSpaceDN w:val="0"/>
        <w:adjustRightInd w:val="0"/>
        <w:jc w:val="both"/>
        <w:rPr>
          <w:sz w:val="22"/>
          <w:szCs w:val="22"/>
          <w:lang w:val="el-GR" w:eastAsia="el-GR"/>
        </w:rPr>
      </w:pPr>
    </w:p>
    <w:p w:rsidR="002E1A49" w:rsidRDefault="002E1A49" w:rsidP="002E1A49">
      <w:pPr>
        <w:autoSpaceDE w:val="0"/>
        <w:autoSpaceDN w:val="0"/>
        <w:adjustRightInd w:val="0"/>
        <w:jc w:val="both"/>
        <w:rPr>
          <w:sz w:val="22"/>
          <w:szCs w:val="22"/>
          <w:lang w:val="el-GR" w:eastAsia="el-GR"/>
        </w:rPr>
      </w:pPr>
      <w:r w:rsidRPr="002E1A49">
        <w:rPr>
          <w:sz w:val="22"/>
          <w:szCs w:val="22"/>
          <w:lang w:val="el-GR" w:eastAsia="el-GR"/>
        </w:rPr>
        <w:t>Η escitalopram φαίνεται ότι απεκκρίνεται βραδύτερα στους ηλικιωμένους ασθενείς</w:t>
      </w:r>
      <w:r>
        <w:rPr>
          <w:sz w:val="22"/>
          <w:szCs w:val="22"/>
          <w:lang w:val="el-GR" w:eastAsia="el-GR"/>
        </w:rPr>
        <w:t xml:space="preserve"> </w:t>
      </w:r>
      <w:r w:rsidRPr="002E1A49">
        <w:rPr>
          <w:sz w:val="22"/>
          <w:szCs w:val="22"/>
          <w:lang w:val="el-GR" w:eastAsia="el-GR"/>
        </w:rPr>
        <w:t>συγκριτικά με τους νεώτερους ασθενείς. Η συστηματική έκθεση (AUC) είναι περίπου</w:t>
      </w:r>
      <w:r>
        <w:rPr>
          <w:sz w:val="22"/>
          <w:szCs w:val="22"/>
          <w:lang w:val="el-GR" w:eastAsia="el-GR"/>
        </w:rPr>
        <w:t xml:space="preserve"> </w:t>
      </w:r>
      <w:r w:rsidRPr="002E1A49">
        <w:rPr>
          <w:sz w:val="22"/>
          <w:szCs w:val="22"/>
          <w:lang w:val="el-GR" w:eastAsia="el-GR"/>
        </w:rPr>
        <w:t>50% υψηλότερη στους ηλικιωμένους ασθενείς συγκριτικά με τους νεώτερους υγιείς</w:t>
      </w:r>
      <w:r>
        <w:rPr>
          <w:sz w:val="22"/>
          <w:szCs w:val="22"/>
          <w:lang w:val="el-GR" w:eastAsia="el-GR"/>
        </w:rPr>
        <w:t xml:space="preserve"> </w:t>
      </w:r>
      <w:r w:rsidRPr="002E1A49">
        <w:rPr>
          <w:sz w:val="22"/>
          <w:szCs w:val="22"/>
          <w:lang w:val="el-GR" w:eastAsia="el-GR"/>
        </w:rPr>
        <w:t>εθελοντές (βλέπε ενότητα 4.2 Δοσολογία και τρόπος χορήγησης).</w:t>
      </w:r>
    </w:p>
    <w:p w:rsidR="002E1A49" w:rsidRPr="002E1A49" w:rsidRDefault="002E1A49" w:rsidP="002E1A49">
      <w:pPr>
        <w:autoSpaceDE w:val="0"/>
        <w:autoSpaceDN w:val="0"/>
        <w:adjustRightInd w:val="0"/>
        <w:jc w:val="both"/>
        <w:rPr>
          <w:sz w:val="22"/>
          <w:szCs w:val="22"/>
          <w:lang w:val="el-GR" w:eastAsia="el-GR"/>
        </w:rPr>
      </w:pPr>
    </w:p>
    <w:p w:rsidR="002E1A49" w:rsidRPr="002E1A49" w:rsidRDefault="002E1A49" w:rsidP="002E1A49">
      <w:pPr>
        <w:autoSpaceDE w:val="0"/>
        <w:autoSpaceDN w:val="0"/>
        <w:adjustRightInd w:val="0"/>
        <w:jc w:val="both"/>
        <w:rPr>
          <w:b/>
          <w:sz w:val="22"/>
          <w:szCs w:val="22"/>
          <w:lang w:val="el-GR" w:eastAsia="el-GR"/>
        </w:rPr>
      </w:pPr>
      <w:r w:rsidRPr="002E1A49">
        <w:rPr>
          <w:b/>
          <w:sz w:val="22"/>
          <w:szCs w:val="22"/>
          <w:lang w:val="el-GR" w:eastAsia="el-GR"/>
        </w:rPr>
        <w:t>Μειωμένη ηπατική λειτουργία</w:t>
      </w:r>
    </w:p>
    <w:p w:rsidR="002E1A49" w:rsidRDefault="002E1A49" w:rsidP="002E1A49">
      <w:pPr>
        <w:autoSpaceDE w:val="0"/>
        <w:autoSpaceDN w:val="0"/>
        <w:adjustRightInd w:val="0"/>
        <w:jc w:val="both"/>
        <w:rPr>
          <w:sz w:val="22"/>
          <w:szCs w:val="22"/>
          <w:lang w:val="el-GR" w:eastAsia="el-GR"/>
        </w:rPr>
      </w:pPr>
    </w:p>
    <w:p w:rsidR="002E1A49" w:rsidRDefault="002E1A49" w:rsidP="002E1A49">
      <w:pPr>
        <w:autoSpaceDE w:val="0"/>
        <w:autoSpaceDN w:val="0"/>
        <w:adjustRightInd w:val="0"/>
        <w:jc w:val="both"/>
        <w:rPr>
          <w:sz w:val="22"/>
          <w:szCs w:val="22"/>
          <w:lang w:val="el-GR" w:eastAsia="el-GR"/>
        </w:rPr>
      </w:pPr>
      <w:r w:rsidRPr="002E1A49">
        <w:rPr>
          <w:sz w:val="22"/>
          <w:szCs w:val="22"/>
          <w:lang w:val="el-GR" w:eastAsia="el-GR"/>
        </w:rPr>
        <w:t>Σε ασθενείς με ήπια ή μέτρια ηπατική ανεπάρκεια (Child-Puch Criteria A και Β), ο</w:t>
      </w:r>
      <w:r>
        <w:rPr>
          <w:sz w:val="22"/>
          <w:szCs w:val="22"/>
          <w:lang w:val="el-GR" w:eastAsia="el-GR"/>
        </w:rPr>
        <w:t xml:space="preserve"> </w:t>
      </w:r>
      <w:r w:rsidRPr="002E1A49">
        <w:rPr>
          <w:sz w:val="22"/>
          <w:szCs w:val="22"/>
          <w:lang w:val="el-GR" w:eastAsia="el-GR"/>
        </w:rPr>
        <w:t>χρόνος ημίσειας ζωής της escitalopram ήταν περίπου διπλάσιος και η έκθεση ήταν</w:t>
      </w:r>
      <w:r>
        <w:rPr>
          <w:sz w:val="22"/>
          <w:szCs w:val="22"/>
          <w:lang w:val="el-GR" w:eastAsia="el-GR"/>
        </w:rPr>
        <w:t xml:space="preserve"> </w:t>
      </w:r>
      <w:r w:rsidRPr="002E1A49">
        <w:rPr>
          <w:sz w:val="22"/>
          <w:szCs w:val="22"/>
          <w:lang w:val="el-GR" w:eastAsia="el-GR"/>
        </w:rPr>
        <w:t>περίπου 60% μεγαλύτερη σε σχέση με τους ασθενείς με φυσιολογική ηπατική</w:t>
      </w:r>
      <w:r>
        <w:rPr>
          <w:sz w:val="22"/>
          <w:szCs w:val="22"/>
          <w:lang w:val="el-GR" w:eastAsia="el-GR"/>
        </w:rPr>
        <w:t xml:space="preserve"> </w:t>
      </w:r>
      <w:r w:rsidRPr="002E1A49">
        <w:rPr>
          <w:sz w:val="22"/>
          <w:szCs w:val="22"/>
          <w:lang w:val="el-GR" w:eastAsia="el-GR"/>
        </w:rPr>
        <w:t>λειτουργία (βλέπε ενότητα 4.2 Δοσολογία και τρόπος χορήγησης).</w:t>
      </w:r>
    </w:p>
    <w:p w:rsidR="002E1A49" w:rsidRPr="002E1A49" w:rsidRDefault="002E1A49" w:rsidP="002E1A49">
      <w:pPr>
        <w:autoSpaceDE w:val="0"/>
        <w:autoSpaceDN w:val="0"/>
        <w:adjustRightInd w:val="0"/>
        <w:jc w:val="both"/>
        <w:rPr>
          <w:sz w:val="22"/>
          <w:szCs w:val="22"/>
          <w:lang w:val="el-GR" w:eastAsia="el-GR"/>
        </w:rPr>
      </w:pPr>
    </w:p>
    <w:p w:rsidR="002E1A49" w:rsidRPr="002E1A49" w:rsidRDefault="002E1A49" w:rsidP="002E1A49">
      <w:pPr>
        <w:autoSpaceDE w:val="0"/>
        <w:autoSpaceDN w:val="0"/>
        <w:adjustRightInd w:val="0"/>
        <w:jc w:val="both"/>
        <w:rPr>
          <w:b/>
          <w:sz w:val="22"/>
          <w:szCs w:val="22"/>
          <w:lang w:val="el-GR" w:eastAsia="el-GR"/>
        </w:rPr>
      </w:pPr>
      <w:r w:rsidRPr="002E1A49">
        <w:rPr>
          <w:b/>
          <w:sz w:val="22"/>
          <w:szCs w:val="22"/>
          <w:lang w:val="el-GR" w:eastAsia="el-GR"/>
        </w:rPr>
        <w:t>Μειωμένη νεφρική λειτουργία</w:t>
      </w:r>
    </w:p>
    <w:p w:rsidR="002E1A49" w:rsidRDefault="002E1A49" w:rsidP="002E1A49">
      <w:pPr>
        <w:autoSpaceDE w:val="0"/>
        <w:autoSpaceDN w:val="0"/>
        <w:adjustRightInd w:val="0"/>
        <w:jc w:val="both"/>
        <w:rPr>
          <w:sz w:val="22"/>
          <w:szCs w:val="22"/>
          <w:lang w:val="el-GR" w:eastAsia="el-GR"/>
        </w:rPr>
      </w:pPr>
    </w:p>
    <w:p w:rsidR="002E1A49" w:rsidRDefault="002E1A49" w:rsidP="002E1A49">
      <w:pPr>
        <w:autoSpaceDE w:val="0"/>
        <w:autoSpaceDN w:val="0"/>
        <w:adjustRightInd w:val="0"/>
        <w:jc w:val="both"/>
        <w:rPr>
          <w:sz w:val="22"/>
          <w:szCs w:val="22"/>
          <w:lang w:val="el-GR" w:eastAsia="el-GR"/>
        </w:rPr>
      </w:pPr>
      <w:r w:rsidRPr="002E1A49">
        <w:rPr>
          <w:sz w:val="22"/>
          <w:szCs w:val="22"/>
          <w:lang w:val="el-GR" w:eastAsia="el-GR"/>
        </w:rPr>
        <w:t>Με τη ρακεμική escitalopram παρατηρήθηκε μεγαλύτερη ημιπερίοδος ζωής και</w:t>
      </w:r>
      <w:r>
        <w:rPr>
          <w:sz w:val="22"/>
          <w:szCs w:val="22"/>
          <w:lang w:val="el-GR" w:eastAsia="el-GR"/>
        </w:rPr>
        <w:t xml:space="preserve"> </w:t>
      </w:r>
      <w:r w:rsidRPr="002E1A49">
        <w:rPr>
          <w:sz w:val="22"/>
          <w:szCs w:val="22"/>
          <w:lang w:val="el-GR" w:eastAsia="el-GR"/>
        </w:rPr>
        <w:t>μικρή αύξηση στην έκθεση σε ασθενείς με μειωμένη νεφρική λειτουργία (CL</w:t>
      </w:r>
      <w:r w:rsidRPr="00F32625">
        <w:rPr>
          <w:sz w:val="22"/>
          <w:szCs w:val="22"/>
          <w:vertAlign w:val="subscript"/>
          <w:lang w:val="el-GR" w:eastAsia="el-GR"/>
        </w:rPr>
        <w:t>cr</w:t>
      </w:r>
      <w:r w:rsidRPr="002E1A49">
        <w:rPr>
          <w:sz w:val="22"/>
          <w:szCs w:val="22"/>
          <w:lang w:val="el-GR" w:eastAsia="el-GR"/>
        </w:rPr>
        <w:t xml:space="preserve"> 10-53 ml/min). Η συγκέντρωση των μεταβολιτών στο πλάσμα δεν έχει μελετηθεί </w:t>
      </w:r>
      <w:r>
        <w:rPr>
          <w:sz w:val="22"/>
          <w:szCs w:val="22"/>
          <w:lang w:val="el-GR" w:eastAsia="el-GR"/>
        </w:rPr>
        <w:t xml:space="preserve">όμως </w:t>
      </w:r>
      <w:r w:rsidRPr="002E1A49">
        <w:rPr>
          <w:sz w:val="22"/>
          <w:szCs w:val="22"/>
          <w:lang w:val="el-GR" w:eastAsia="el-GR"/>
        </w:rPr>
        <w:t>πιθανόν να είναι αυξημένη (βλέπε ενότητα 4.2 Δοσολογία και τρόπος χορήγησης).</w:t>
      </w:r>
    </w:p>
    <w:p w:rsidR="002E1A49" w:rsidRPr="002E1A49" w:rsidRDefault="002E1A49" w:rsidP="002E1A49">
      <w:pPr>
        <w:autoSpaceDE w:val="0"/>
        <w:autoSpaceDN w:val="0"/>
        <w:adjustRightInd w:val="0"/>
        <w:jc w:val="both"/>
        <w:rPr>
          <w:sz w:val="22"/>
          <w:szCs w:val="22"/>
          <w:lang w:val="el-GR" w:eastAsia="el-GR"/>
        </w:rPr>
      </w:pPr>
    </w:p>
    <w:p w:rsidR="002E1A49" w:rsidRPr="002E1A49" w:rsidRDefault="002E1A49" w:rsidP="002E1A49">
      <w:pPr>
        <w:autoSpaceDE w:val="0"/>
        <w:autoSpaceDN w:val="0"/>
        <w:adjustRightInd w:val="0"/>
        <w:jc w:val="both"/>
        <w:rPr>
          <w:b/>
          <w:sz w:val="22"/>
          <w:szCs w:val="22"/>
          <w:lang w:val="el-GR" w:eastAsia="el-GR"/>
        </w:rPr>
      </w:pPr>
      <w:r w:rsidRPr="002E1A49">
        <w:rPr>
          <w:b/>
          <w:sz w:val="22"/>
          <w:szCs w:val="22"/>
          <w:lang w:val="el-GR" w:eastAsia="el-GR"/>
        </w:rPr>
        <w:t>Γενετικός Πολυμορφισμός</w:t>
      </w:r>
    </w:p>
    <w:p w:rsidR="002E1A49" w:rsidRDefault="002E1A49" w:rsidP="002E1A49">
      <w:pPr>
        <w:autoSpaceDE w:val="0"/>
        <w:autoSpaceDN w:val="0"/>
        <w:adjustRightInd w:val="0"/>
        <w:jc w:val="both"/>
        <w:rPr>
          <w:sz w:val="22"/>
          <w:szCs w:val="22"/>
          <w:lang w:val="el-GR" w:eastAsia="el-GR"/>
        </w:rPr>
      </w:pPr>
    </w:p>
    <w:p w:rsidR="00B04314" w:rsidRPr="002E1A49" w:rsidRDefault="002E1A49" w:rsidP="002E1A49">
      <w:pPr>
        <w:autoSpaceDE w:val="0"/>
        <w:autoSpaceDN w:val="0"/>
        <w:adjustRightInd w:val="0"/>
        <w:jc w:val="both"/>
        <w:rPr>
          <w:color w:val="000000"/>
          <w:sz w:val="22"/>
          <w:szCs w:val="22"/>
          <w:lang w:val="el-GR"/>
        </w:rPr>
      </w:pPr>
      <w:r w:rsidRPr="002E1A49">
        <w:rPr>
          <w:sz w:val="22"/>
          <w:szCs w:val="22"/>
          <w:lang w:val="el-GR" w:eastAsia="el-GR"/>
        </w:rPr>
        <w:t>Έχει παρατηρηθεί ότι τα άτομα με χαμηλή λειτουργικότητα του CYP2C19 εμφανίζουν</w:t>
      </w:r>
      <w:r>
        <w:rPr>
          <w:sz w:val="22"/>
          <w:szCs w:val="22"/>
          <w:lang w:val="el-GR" w:eastAsia="el-GR"/>
        </w:rPr>
        <w:t xml:space="preserve"> </w:t>
      </w:r>
      <w:r w:rsidRPr="002E1A49">
        <w:rPr>
          <w:sz w:val="22"/>
          <w:szCs w:val="22"/>
          <w:lang w:val="el-GR" w:eastAsia="el-GR"/>
        </w:rPr>
        <w:t>διπλάσιες συγκεντρώσεις στο πλάσμα της escitalopram σε σύγκριση με τους πλήρεις</w:t>
      </w:r>
      <w:r>
        <w:rPr>
          <w:sz w:val="22"/>
          <w:szCs w:val="22"/>
          <w:lang w:val="el-GR" w:eastAsia="el-GR"/>
        </w:rPr>
        <w:t xml:space="preserve"> </w:t>
      </w:r>
      <w:r w:rsidRPr="002E1A49">
        <w:rPr>
          <w:sz w:val="22"/>
          <w:szCs w:val="22"/>
          <w:lang w:val="el-GR" w:eastAsia="el-GR"/>
        </w:rPr>
        <w:t>μεταβολιστές. Δεν έχει παρατηρηθεί κάποια σημαντική μεταβολή στην έκθεση στα</w:t>
      </w:r>
      <w:r>
        <w:rPr>
          <w:sz w:val="22"/>
          <w:szCs w:val="22"/>
          <w:lang w:val="el-GR" w:eastAsia="el-GR"/>
        </w:rPr>
        <w:t xml:space="preserve"> </w:t>
      </w:r>
      <w:r w:rsidRPr="002E1A49">
        <w:rPr>
          <w:sz w:val="22"/>
          <w:szCs w:val="22"/>
          <w:lang w:val="el-GR" w:eastAsia="el-GR"/>
        </w:rPr>
        <w:t>άτομα με χαμηλή λειτουργικότητα του CYP2D6 (βλέπε ενότητα 4.2 Δοσολογία και</w:t>
      </w:r>
      <w:r>
        <w:rPr>
          <w:sz w:val="22"/>
          <w:szCs w:val="22"/>
          <w:lang w:val="el-GR" w:eastAsia="el-GR"/>
        </w:rPr>
        <w:t xml:space="preserve"> </w:t>
      </w:r>
      <w:r w:rsidRPr="002E1A49">
        <w:rPr>
          <w:sz w:val="22"/>
          <w:szCs w:val="22"/>
          <w:lang w:val="el-GR" w:eastAsia="el-GR"/>
        </w:rPr>
        <w:t>τρόπος χορήγησης).</w:t>
      </w:r>
    </w:p>
    <w:p w:rsidR="00BB2166" w:rsidRDefault="00BB2166" w:rsidP="001C18FC">
      <w:pPr>
        <w:jc w:val="both"/>
        <w:rPr>
          <w:color w:val="000000"/>
          <w:sz w:val="22"/>
          <w:szCs w:val="22"/>
          <w:lang w:val="el-GR"/>
        </w:rPr>
      </w:pPr>
    </w:p>
    <w:p w:rsidR="00602D70" w:rsidRPr="004602E0" w:rsidRDefault="00602D70" w:rsidP="00BB2166">
      <w:pPr>
        <w:jc w:val="both"/>
        <w:rPr>
          <w:b/>
          <w:bCs/>
          <w:sz w:val="22"/>
          <w:szCs w:val="22"/>
          <w:lang w:val="el-GR"/>
        </w:rPr>
      </w:pPr>
      <w:r w:rsidRPr="004602E0">
        <w:rPr>
          <w:b/>
          <w:bCs/>
          <w:sz w:val="22"/>
          <w:szCs w:val="22"/>
          <w:lang w:val="el-GR"/>
        </w:rPr>
        <w:t xml:space="preserve">5.3 </w:t>
      </w:r>
      <w:r w:rsidR="004602E0">
        <w:rPr>
          <w:b/>
          <w:sz w:val="22"/>
          <w:lang w:val="el-GR"/>
        </w:rPr>
        <w:t>Προκλινικά δεδομένα για την ασφάλεια</w:t>
      </w:r>
    </w:p>
    <w:p w:rsidR="00602D70" w:rsidRPr="00D1360B" w:rsidRDefault="00602D70" w:rsidP="00D1360B">
      <w:pPr>
        <w:jc w:val="both"/>
        <w:rPr>
          <w:sz w:val="22"/>
          <w:szCs w:val="22"/>
          <w:lang w:val="el-GR"/>
        </w:rPr>
      </w:pPr>
    </w:p>
    <w:p w:rsidR="00A33E40" w:rsidRPr="00D1360B" w:rsidRDefault="00A33E40" w:rsidP="00D1360B">
      <w:pPr>
        <w:autoSpaceDE w:val="0"/>
        <w:autoSpaceDN w:val="0"/>
        <w:adjustRightInd w:val="0"/>
        <w:jc w:val="both"/>
        <w:rPr>
          <w:sz w:val="22"/>
          <w:szCs w:val="22"/>
          <w:lang w:val="el-GR" w:eastAsia="el-GR"/>
        </w:rPr>
      </w:pPr>
      <w:r w:rsidRPr="00D1360B">
        <w:rPr>
          <w:sz w:val="22"/>
          <w:szCs w:val="22"/>
          <w:lang w:val="el-GR" w:eastAsia="el-GR"/>
        </w:rPr>
        <w:t>Δεν έχει γίνει ολοκληρωμένο πρόγραμμα προκλινικής ανάπτυξης με escitalopram</w:t>
      </w:r>
      <w:r w:rsidR="00D1360B" w:rsidRPr="00D1360B">
        <w:rPr>
          <w:sz w:val="22"/>
          <w:szCs w:val="22"/>
          <w:lang w:val="el-GR" w:eastAsia="el-GR"/>
        </w:rPr>
        <w:t xml:space="preserve"> </w:t>
      </w:r>
      <w:r w:rsidRPr="00D1360B">
        <w:rPr>
          <w:sz w:val="22"/>
          <w:szCs w:val="22"/>
          <w:lang w:val="el-GR" w:eastAsia="el-GR"/>
        </w:rPr>
        <w:t>δεδομένου ότι οι συγκριτικές τοξικοκινητικές και τοξικολογικές μελέτες που</w:t>
      </w:r>
      <w:r w:rsidR="00D1360B" w:rsidRPr="00D1360B">
        <w:rPr>
          <w:sz w:val="22"/>
          <w:szCs w:val="22"/>
          <w:lang w:val="el-GR" w:eastAsia="el-GR"/>
        </w:rPr>
        <w:t xml:space="preserve"> </w:t>
      </w:r>
      <w:r w:rsidRPr="00D1360B">
        <w:rPr>
          <w:sz w:val="22"/>
          <w:szCs w:val="22"/>
          <w:lang w:val="el-GR" w:eastAsia="el-GR"/>
        </w:rPr>
        <w:t>πραγματοποιήθηκαν σε αρουραίους με escital</w:t>
      </w:r>
      <w:r w:rsidR="00A37BCB">
        <w:rPr>
          <w:sz w:val="22"/>
          <w:szCs w:val="22"/>
          <w:lang w:val="el-GR" w:eastAsia="el-GR"/>
        </w:rPr>
        <w:t xml:space="preserve">opram και </w:t>
      </w:r>
      <w:r w:rsidRPr="00D1360B">
        <w:rPr>
          <w:sz w:val="22"/>
          <w:szCs w:val="22"/>
          <w:lang w:val="el-GR" w:eastAsia="el-GR"/>
        </w:rPr>
        <w:t>citalopram έδειξαν</w:t>
      </w:r>
      <w:r w:rsidR="00D1360B" w:rsidRPr="00D1360B">
        <w:rPr>
          <w:sz w:val="22"/>
          <w:szCs w:val="22"/>
          <w:lang w:val="el-GR" w:eastAsia="el-GR"/>
        </w:rPr>
        <w:t xml:space="preserve"> </w:t>
      </w:r>
      <w:r w:rsidRPr="00D1360B">
        <w:rPr>
          <w:sz w:val="22"/>
          <w:szCs w:val="22"/>
          <w:lang w:val="el-GR" w:eastAsia="el-GR"/>
        </w:rPr>
        <w:t>παρόμοιο προφίλ. Για το λόγ</w:t>
      </w:r>
      <w:r w:rsidR="00D1360B">
        <w:rPr>
          <w:sz w:val="22"/>
          <w:szCs w:val="22"/>
          <w:lang w:val="el-GR" w:eastAsia="el-GR"/>
        </w:rPr>
        <w:t xml:space="preserve">ο αυτό όλες οι πληροφορίες της </w:t>
      </w:r>
      <w:r w:rsidRPr="00D1360B">
        <w:rPr>
          <w:sz w:val="22"/>
          <w:szCs w:val="22"/>
          <w:lang w:val="el-GR" w:eastAsia="el-GR"/>
        </w:rPr>
        <w:t>citalopram μπορούν να</w:t>
      </w:r>
      <w:r w:rsidR="00D1360B" w:rsidRPr="00D1360B">
        <w:rPr>
          <w:sz w:val="22"/>
          <w:szCs w:val="22"/>
          <w:lang w:val="el-GR" w:eastAsia="el-GR"/>
        </w:rPr>
        <w:t xml:space="preserve"> </w:t>
      </w:r>
      <w:r w:rsidRPr="00D1360B">
        <w:rPr>
          <w:sz w:val="22"/>
          <w:szCs w:val="22"/>
          <w:lang w:val="el-GR" w:eastAsia="el-GR"/>
        </w:rPr>
        <w:t>εφαρμοστούν και στην escitalopram.</w:t>
      </w:r>
    </w:p>
    <w:p w:rsidR="00D1360B" w:rsidRPr="00D1360B" w:rsidRDefault="00D1360B" w:rsidP="00D1360B">
      <w:pPr>
        <w:autoSpaceDE w:val="0"/>
        <w:autoSpaceDN w:val="0"/>
        <w:adjustRightInd w:val="0"/>
        <w:jc w:val="both"/>
        <w:rPr>
          <w:sz w:val="22"/>
          <w:szCs w:val="22"/>
          <w:lang w:val="el-GR" w:eastAsia="el-GR"/>
        </w:rPr>
      </w:pPr>
    </w:p>
    <w:p w:rsidR="00A33E40" w:rsidRPr="00D1360B" w:rsidRDefault="00D1360B" w:rsidP="00D1360B">
      <w:pPr>
        <w:autoSpaceDE w:val="0"/>
        <w:autoSpaceDN w:val="0"/>
        <w:adjustRightInd w:val="0"/>
        <w:jc w:val="both"/>
        <w:rPr>
          <w:sz w:val="22"/>
          <w:szCs w:val="22"/>
          <w:lang w:val="el-GR" w:eastAsia="el-GR"/>
        </w:rPr>
      </w:pPr>
      <w:r w:rsidRPr="00D1360B">
        <w:rPr>
          <w:sz w:val="22"/>
          <w:szCs w:val="22"/>
          <w:lang w:val="el-GR" w:eastAsia="el-GR"/>
        </w:rPr>
        <w:br w:type="page"/>
      </w:r>
      <w:r w:rsidR="00A33E40" w:rsidRPr="00D1360B">
        <w:rPr>
          <w:sz w:val="22"/>
          <w:szCs w:val="22"/>
          <w:lang w:val="el-GR" w:eastAsia="el-GR"/>
        </w:rPr>
        <w:lastRenderedPageBreak/>
        <w:t>Σε συγκριτικές τοξικολογικές μελέτες σε αρουραίους, η escitalopram και η</w:t>
      </w:r>
      <w:r w:rsidRPr="00D1360B">
        <w:rPr>
          <w:sz w:val="22"/>
          <w:szCs w:val="22"/>
          <w:lang w:val="el-GR" w:eastAsia="el-GR"/>
        </w:rPr>
        <w:t xml:space="preserve"> </w:t>
      </w:r>
      <w:r w:rsidR="00A33E40" w:rsidRPr="00D1360B">
        <w:rPr>
          <w:sz w:val="22"/>
          <w:szCs w:val="22"/>
          <w:lang w:val="el-GR" w:eastAsia="el-GR"/>
        </w:rPr>
        <w:t xml:space="preserve">citalopram προκάλεσαν καρδιακή τοξικότητα, συμπεριλαμβανομένης και </w:t>
      </w:r>
      <w:r w:rsidRPr="00D1360B">
        <w:rPr>
          <w:sz w:val="22"/>
          <w:szCs w:val="22"/>
          <w:lang w:val="el-GR" w:eastAsia="el-GR"/>
        </w:rPr>
        <w:t xml:space="preserve">της </w:t>
      </w:r>
      <w:r w:rsidR="00A33E40" w:rsidRPr="00D1360B">
        <w:rPr>
          <w:sz w:val="22"/>
          <w:szCs w:val="22"/>
          <w:lang w:val="el-GR" w:eastAsia="el-GR"/>
        </w:rPr>
        <w:t>συμφορητικής καρδιακής ανεπάρκειας, μετά από θεραπεία μερικών εβδομάδων, όταν</w:t>
      </w:r>
      <w:r w:rsidRPr="00D1360B">
        <w:rPr>
          <w:sz w:val="22"/>
          <w:szCs w:val="22"/>
          <w:lang w:val="el-GR" w:eastAsia="el-GR"/>
        </w:rPr>
        <w:t xml:space="preserve"> </w:t>
      </w:r>
      <w:r w:rsidR="00A33E40" w:rsidRPr="00D1360B">
        <w:rPr>
          <w:sz w:val="22"/>
          <w:szCs w:val="22"/>
          <w:lang w:val="el-GR" w:eastAsia="el-GR"/>
        </w:rPr>
        <w:t>χρησιμοποιήθηκαν δόσεις που προκαλούν και γενικότερη τοξικότητα. Η καρδιοτοξικότητα φαίνεται να σχετίζεται περισσότερο με τα ανώτατα όρια συγκέντρωσης στο πλάσμα παρά με την συστηματική έκθεση (AUC). Οι ανώτατες συγκεντρώσεις στο πλάσμα σε επίπεδο μη τοξικής δράσης ήταν παραπάνω (8 φορές) από αυτές που επιτεύχθηκαν κατά την έκθεση στην κλινική χρήση, ενώ το AUC για την escitalopram ήταν μόνο 3 με 4 φορές υψηλότερη από την έκθεση που επιτεύχθηκε κα</w:t>
      </w:r>
      <w:r w:rsidR="002F53A1">
        <w:rPr>
          <w:sz w:val="22"/>
          <w:szCs w:val="22"/>
          <w:lang w:val="el-GR" w:eastAsia="el-GR"/>
        </w:rPr>
        <w:t xml:space="preserve">τά την κλινική χρήση. Για την </w:t>
      </w:r>
      <w:r w:rsidR="00A33E40" w:rsidRPr="00D1360B">
        <w:rPr>
          <w:sz w:val="22"/>
          <w:szCs w:val="22"/>
          <w:lang w:val="el-GR" w:eastAsia="el-GR"/>
        </w:rPr>
        <w:t>citalopram οι τιμές AUC για το S-εναντιομερές ήταν 6-7 φορές υψηλότερες από αυτές που επιτεύχθηκαν κατά την έκθεση στην κλινική χρήση. Τα ευρήματα αυτά σχετίζονται πιθανώς με την πολύ μεγάλη επίδραση στις βιογενείς αμίνες δηλαδή είναι δευτερογενές φαινόμενο της πρωτογενούς φαρμακολογικής δράσης του φαρμάκου, και προκαλεί αιμοδυναμικές επιδράσεις (μείωση στην κυκλοφορία αίματος στην στεφανιαία αρτηρία) και ισχαιμία. Ωστόσο, ο ακριβής μηχανισμός της καρδιοτοξικότητος στους αρουραίους δεν είναι σαφής. Η κλινική εμπειρία με την citalopram και η κλινική εμπειρία με την escitalopram δεν υποδεικνύουν ότι τα ευρήματα αυτά έχουν κάποια σχέση με την κλινική χρήση.</w:t>
      </w:r>
    </w:p>
    <w:p w:rsidR="00A33E40" w:rsidRPr="00D1360B" w:rsidRDefault="00A33E40" w:rsidP="00D1360B">
      <w:pPr>
        <w:autoSpaceDE w:val="0"/>
        <w:autoSpaceDN w:val="0"/>
        <w:adjustRightInd w:val="0"/>
        <w:jc w:val="both"/>
        <w:rPr>
          <w:sz w:val="22"/>
          <w:szCs w:val="22"/>
          <w:lang w:val="el-GR" w:eastAsia="el-GR"/>
        </w:rPr>
      </w:pPr>
    </w:p>
    <w:p w:rsidR="00A33E40" w:rsidRPr="00D1360B" w:rsidRDefault="00A33E40" w:rsidP="00D1360B">
      <w:pPr>
        <w:autoSpaceDE w:val="0"/>
        <w:autoSpaceDN w:val="0"/>
        <w:adjustRightInd w:val="0"/>
        <w:jc w:val="both"/>
        <w:rPr>
          <w:sz w:val="22"/>
          <w:szCs w:val="22"/>
          <w:lang w:val="el-GR" w:eastAsia="el-GR"/>
        </w:rPr>
      </w:pPr>
      <w:r w:rsidRPr="00D1360B">
        <w:rPr>
          <w:sz w:val="22"/>
          <w:szCs w:val="22"/>
          <w:lang w:val="el-GR" w:eastAsia="el-GR"/>
        </w:rPr>
        <w:t>Αυξημένη περιεκτικότητα σε φωσφολιπίδια έχει παρατηρηθεί σε ορισμένους ιστούς όπως πχ στον πνεύμονα, τους όρχεις και το ήπαρ μετά από θεραπεία για μεγάλα χρονικά διαστήματα με escitalopram και citalopram</w:t>
      </w:r>
      <w:r w:rsidR="002F53A1">
        <w:rPr>
          <w:sz w:val="22"/>
          <w:szCs w:val="22"/>
          <w:lang w:val="el-GR" w:eastAsia="el-GR"/>
        </w:rPr>
        <w:t xml:space="preserve"> σε αρουραίους</w:t>
      </w:r>
      <w:r w:rsidRPr="00D1360B">
        <w:rPr>
          <w:sz w:val="22"/>
          <w:szCs w:val="22"/>
          <w:lang w:val="el-GR" w:eastAsia="el-GR"/>
        </w:rPr>
        <w:t>. Το φαινόμενο αυτό είναι αναστρέψιμο μετά τη διακοπή της θεραπείας. Συσσώρευση φωσφολιπιδίων (φωσφολιπίδωση) σε ζώα έχει παρατηρηθεί σε σχέση με πολλά κατιονικά αμφιφιλικά φάρμακα. Είναι άγνωστο εάν αυτό το φαινόμενο έχει καμία κλινική σημασία για τον άνθρωπο.</w:t>
      </w:r>
    </w:p>
    <w:p w:rsidR="00A33E40" w:rsidRPr="00196538" w:rsidRDefault="00A33E40" w:rsidP="00196538">
      <w:pPr>
        <w:jc w:val="both"/>
        <w:rPr>
          <w:sz w:val="22"/>
          <w:szCs w:val="22"/>
          <w:lang w:val="el-GR" w:eastAsia="el-GR"/>
        </w:rPr>
      </w:pPr>
    </w:p>
    <w:p w:rsidR="00196538" w:rsidRDefault="00A33E40" w:rsidP="00196538">
      <w:pPr>
        <w:jc w:val="both"/>
        <w:rPr>
          <w:sz w:val="22"/>
          <w:szCs w:val="22"/>
          <w:lang w:val="el-GR"/>
        </w:rPr>
      </w:pPr>
      <w:r w:rsidRPr="00196538">
        <w:rPr>
          <w:sz w:val="22"/>
          <w:szCs w:val="22"/>
          <w:lang w:val="el-GR" w:eastAsia="el-GR"/>
        </w:rPr>
        <w:t>Στην αναπτυξιακή τοξικολογική μελέτη οι εμβρυοτοξικές επιδράσεις σε αρουραίους (μειωμένο βάρος εμβρύου και αναστρέψιμη καθυστέρηση οστέωσης) παρατηρήθηκαν μετρημένοι σε έκθεση στο φάρμακο μεγαλύτερη από αυτό της έκθεσης που επιτεύχθηκε κατά την κλινική χρήση. Δεν σημειώθηκε αυξημένη συχνότητα εμφάνισης δυσπλασιών.</w:t>
      </w:r>
      <w:r w:rsidR="00196538" w:rsidRPr="00196538">
        <w:rPr>
          <w:sz w:val="22"/>
          <w:szCs w:val="22"/>
          <w:lang w:val="el-GR" w:eastAsia="el-GR"/>
        </w:rPr>
        <w:t xml:space="preserve"> </w:t>
      </w:r>
      <w:r w:rsidRPr="00196538">
        <w:rPr>
          <w:sz w:val="22"/>
          <w:szCs w:val="22"/>
          <w:lang w:val="el-GR" w:eastAsia="el-GR"/>
        </w:rPr>
        <w:t>Προγεννητικές και μεταγεννητικές μελέτες έδειξαν ελαττωμένη βιωσιμότητα κατά τη</w:t>
      </w:r>
      <w:r w:rsidR="00D1360B" w:rsidRPr="00196538">
        <w:rPr>
          <w:sz w:val="22"/>
          <w:szCs w:val="22"/>
          <w:lang w:val="el-GR" w:eastAsia="el-GR"/>
        </w:rPr>
        <w:t xml:space="preserve"> </w:t>
      </w:r>
      <w:r w:rsidRPr="00196538">
        <w:rPr>
          <w:sz w:val="22"/>
          <w:szCs w:val="22"/>
          <w:lang w:val="el-GR" w:eastAsia="el-GR"/>
        </w:rPr>
        <w:t>διάρκεια της περιόδου του</w:t>
      </w:r>
      <w:r w:rsidR="00D1360B" w:rsidRPr="00196538">
        <w:rPr>
          <w:sz w:val="22"/>
          <w:szCs w:val="22"/>
          <w:lang w:val="el-GR" w:eastAsia="el-GR"/>
        </w:rPr>
        <w:t xml:space="preserve"> θηλασμού σε εκθέσεις υψηλότερες από αυτές που επιτεύχθηκαν κατά την κλινική χρήση.</w:t>
      </w:r>
      <w:r w:rsidR="00196538" w:rsidRPr="00196538">
        <w:rPr>
          <w:sz w:val="22"/>
          <w:szCs w:val="22"/>
          <w:lang w:val="el-GR" w:eastAsia="el-GR"/>
        </w:rPr>
        <w:t xml:space="preserve"> </w:t>
      </w:r>
      <w:r w:rsidR="00196538" w:rsidRPr="00196538">
        <w:rPr>
          <w:rStyle w:val="hps"/>
          <w:sz w:val="22"/>
          <w:szCs w:val="22"/>
          <w:lang w:val="el-GR"/>
        </w:rPr>
        <w:t>Δεδομένα</w:t>
      </w:r>
      <w:r w:rsidR="00196538" w:rsidRPr="00196538">
        <w:rPr>
          <w:sz w:val="22"/>
          <w:szCs w:val="22"/>
          <w:lang w:val="el-GR"/>
        </w:rPr>
        <w:t xml:space="preserve"> </w:t>
      </w:r>
      <w:r w:rsidR="00196538" w:rsidRPr="00196538">
        <w:rPr>
          <w:rStyle w:val="hps"/>
          <w:sz w:val="22"/>
          <w:szCs w:val="22"/>
          <w:lang w:val="el-GR"/>
        </w:rPr>
        <w:t>σε ζώα έχουν δείξει</w:t>
      </w:r>
      <w:r w:rsidR="00196538" w:rsidRPr="00196538">
        <w:rPr>
          <w:sz w:val="22"/>
          <w:szCs w:val="22"/>
          <w:lang w:val="el-GR"/>
        </w:rPr>
        <w:t xml:space="preserve"> </w:t>
      </w:r>
      <w:r w:rsidR="00196538" w:rsidRPr="00196538">
        <w:rPr>
          <w:rStyle w:val="hps"/>
          <w:sz w:val="22"/>
          <w:szCs w:val="22"/>
          <w:lang w:val="el-GR"/>
        </w:rPr>
        <w:t>ότι η</w:t>
      </w:r>
      <w:r w:rsidR="00196538" w:rsidRPr="00196538">
        <w:rPr>
          <w:sz w:val="22"/>
          <w:szCs w:val="22"/>
          <w:lang w:val="el-GR"/>
        </w:rPr>
        <w:t xml:space="preserve"> </w:t>
      </w:r>
      <w:r w:rsidR="00196538">
        <w:rPr>
          <w:rStyle w:val="hps"/>
          <w:sz w:val="22"/>
          <w:szCs w:val="22"/>
          <w:lang w:val="en-US"/>
        </w:rPr>
        <w:t>citalopram</w:t>
      </w:r>
      <w:r w:rsidR="00196538" w:rsidRPr="00196538">
        <w:rPr>
          <w:sz w:val="22"/>
          <w:szCs w:val="22"/>
          <w:lang w:val="el-GR"/>
        </w:rPr>
        <w:t xml:space="preserve"> </w:t>
      </w:r>
      <w:r w:rsidR="00196538" w:rsidRPr="00196538">
        <w:rPr>
          <w:rStyle w:val="hps"/>
          <w:sz w:val="22"/>
          <w:szCs w:val="22"/>
          <w:lang w:val="el-GR"/>
        </w:rPr>
        <w:t>επάγει</w:t>
      </w:r>
      <w:r w:rsidR="00196538" w:rsidRPr="00196538">
        <w:rPr>
          <w:sz w:val="22"/>
          <w:szCs w:val="22"/>
          <w:lang w:val="el-GR"/>
        </w:rPr>
        <w:t xml:space="preserve"> </w:t>
      </w:r>
      <w:r w:rsidR="00196538" w:rsidRPr="00196538">
        <w:rPr>
          <w:rStyle w:val="hps"/>
          <w:sz w:val="22"/>
          <w:szCs w:val="22"/>
          <w:lang w:val="el-GR"/>
        </w:rPr>
        <w:t>μία μείωση</w:t>
      </w:r>
      <w:r w:rsidR="00196538" w:rsidRPr="00196538">
        <w:rPr>
          <w:sz w:val="22"/>
          <w:szCs w:val="22"/>
          <w:lang w:val="el-GR"/>
        </w:rPr>
        <w:t xml:space="preserve"> </w:t>
      </w:r>
      <w:r w:rsidR="00196538" w:rsidRPr="00196538">
        <w:rPr>
          <w:rStyle w:val="hps"/>
          <w:sz w:val="22"/>
          <w:szCs w:val="22"/>
          <w:lang w:val="el-GR"/>
        </w:rPr>
        <w:t>του δείκτη</w:t>
      </w:r>
      <w:r w:rsidR="00196538" w:rsidRPr="00196538">
        <w:rPr>
          <w:sz w:val="22"/>
          <w:szCs w:val="22"/>
          <w:lang w:val="el-GR"/>
        </w:rPr>
        <w:t xml:space="preserve"> </w:t>
      </w:r>
      <w:r w:rsidR="00196538" w:rsidRPr="00196538">
        <w:rPr>
          <w:rStyle w:val="hps"/>
          <w:sz w:val="22"/>
          <w:szCs w:val="22"/>
          <w:lang w:val="el-GR"/>
        </w:rPr>
        <w:t>γονιμότητας</w:t>
      </w:r>
      <w:r w:rsidR="00196538" w:rsidRPr="00196538">
        <w:rPr>
          <w:sz w:val="22"/>
          <w:szCs w:val="22"/>
          <w:lang w:val="el-GR"/>
        </w:rPr>
        <w:t xml:space="preserve"> </w:t>
      </w:r>
      <w:r w:rsidR="00196538" w:rsidRPr="00196538">
        <w:rPr>
          <w:rStyle w:val="hps"/>
          <w:sz w:val="22"/>
          <w:szCs w:val="22"/>
          <w:lang w:val="el-GR"/>
        </w:rPr>
        <w:t>και του δείκτη</w:t>
      </w:r>
      <w:r w:rsidR="00196538" w:rsidRPr="00196538">
        <w:rPr>
          <w:sz w:val="22"/>
          <w:szCs w:val="22"/>
          <w:lang w:val="el-GR"/>
        </w:rPr>
        <w:t xml:space="preserve"> </w:t>
      </w:r>
      <w:r w:rsidR="00196538" w:rsidRPr="00196538">
        <w:rPr>
          <w:rStyle w:val="hps"/>
          <w:sz w:val="22"/>
          <w:szCs w:val="22"/>
          <w:lang w:val="el-GR"/>
        </w:rPr>
        <w:t>εγκυμοσύνη</w:t>
      </w:r>
      <w:r w:rsidR="00196538">
        <w:rPr>
          <w:rStyle w:val="hps"/>
          <w:sz w:val="22"/>
          <w:szCs w:val="22"/>
          <w:lang w:val="el-GR"/>
        </w:rPr>
        <w:t>ς</w:t>
      </w:r>
      <w:r w:rsidR="00196538" w:rsidRPr="00196538">
        <w:rPr>
          <w:rStyle w:val="hps"/>
          <w:sz w:val="22"/>
          <w:szCs w:val="22"/>
          <w:lang w:val="el-GR"/>
        </w:rPr>
        <w:t>,</w:t>
      </w:r>
      <w:r w:rsidR="00196538" w:rsidRPr="00196538">
        <w:rPr>
          <w:sz w:val="22"/>
          <w:szCs w:val="22"/>
          <w:lang w:val="el-GR"/>
        </w:rPr>
        <w:t xml:space="preserve"> </w:t>
      </w:r>
      <w:r w:rsidR="00196538" w:rsidRPr="00196538">
        <w:rPr>
          <w:rStyle w:val="hps"/>
          <w:sz w:val="22"/>
          <w:szCs w:val="22"/>
          <w:lang w:val="el-GR"/>
        </w:rPr>
        <w:t>μείωση στον αριθμό</w:t>
      </w:r>
      <w:r w:rsidR="00196538" w:rsidRPr="00196538">
        <w:rPr>
          <w:sz w:val="22"/>
          <w:szCs w:val="22"/>
          <w:lang w:val="el-GR"/>
        </w:rPr>
        <w:t xml:space="preserve"> </w:t>
      </w:r>
      <w:r w:rsidR="00196538" w:rsidRPr="00196538">
        <w:rPr>
          <w:rStyle w:val="hps"/>
          <w:sz w:val="22"/>
          <w:szCs w:val="22"/>
          <w:lang w:val="el-GR"/>
        </w:rPr>
        <w:t>και</w:t>
      </w:r>
      <w:r w:rsidR="00196538" w:rsidRPr="00196538">
        <w:rPr>
          <w:sz w:val="22"/>
          <w:szCs w:val="22"/>
          <w:lang w:val="el-GR"/>
        </w:rPr>
        <w:t xml:space="preserve"> </w:t>
      </w:r>
      <w:r w:rsidR="00196538" w:rsidRPr="00196538">
        <w:rPr>
          <w:rStyle w:val="hps"/>
          <w:sz w:val="22"/>
          <w:szCs w:val="22"/>
          <w:lang w:val="el-GR"/>
        </w:rPr>
        <w:t>στην</w:t>
      </w:r>
      <w:r w:rsidR="00196538" w:rsidRPr="00196538">
        <w:rPr>
          <w:sz w:val="22"/>
          <w:szCs w:val="22"/>
          <w:lang w:val="el-GR"/>
        </w:rPr>
        <w:t xml:space="preserve"> </w:t>
      </w:r>
      <w:r w:rsidR="00196538" w:rsidRPr="00196538">
        <w:rPr>
          <w:rStyle w:val="hps"/>
          <w:sz w:val="22"/>
          <w:szCs w:val="22"/>
          <w:lang w:val="el-GR"/>
        </w:rPr>
        <w:t>εμφύτευση</w:t>
      </w:r>
      <w:r w:rsidR="00196538" w:rsidRPr="00196538">
        <w:rPr>
          <w:sz w:val="22"/>
          <w:szCs w:val="22"/>
          <w:lang w:val="el-GR"/>
        </w:rPr>
        <w:t xml:space="preserve"> </w:t>
      </w:r>
      <w:r w:rsidR="00196538" w:rsidRPr="00196538">
        <w:rPr>
          <w:rStyle w:val="hps"/>
          <w:sz w:val="22"/>
          <w:szCs w:val="22"/>
          <w:lang w:val="el-GR"/>
        </w:rPr>
        <w:t>μη φυσιολογικών σπερματοζωαρίων</w:t>
      </w:r>
      <w:r w:rsidR="00196538" w:rsidRPr="00196538">
        <w:rPr>
          <w:sz w:val="22"/>
          <w:szCs w:val="22"/>
          <w:lang w:val="el-GR"/>
        </w:rPr>
        <w:t xml:space="preserve"> </w:t>
      </w:r>
      <w:r w:rsidR="00196538" w:rsidRPr="00196538">
        <w:rPr>
          <w:rStyle w:val="hps"/>
          <w:sz w:val="22"/>
          <w:szCs w:val="22"/>
          <w:lang w:val="el-GR"/>
        </w:rPr>
        <w:t>κατά την έκθεση</w:t>
      </w:r>
      <w:r w:rsidR="00196538" w:rsidRPr="00196538">
        <w:rPr>
          <w:sz w:val="22"/>
          <w:szCs w:val="22"/>
          <w:lang w:val="el-GR"/>
        </w:rPr>
        <w:t xml:space="preserve"> </w:t>
      </w:r>
      <w:r w:rsidR="00196538" w:rsidRPr="00196538">
        <w:rPr>
          <w:rStyle w:val="hps"/>
          <w:sz w:val="22"/>
          <w:szCs w:val="22"/>
          <w:lang w:val="el-GR"/>
        </w:rPr>
        <w:t>και</w:t>
      </w:r>
      <w:r w:rsidR="00196538" w:rsidRPr="00196538">
        <w:rPr>
          <w:sz w:val="22"/>
          <w:szCs w:val="22"/>
          <w:lang w:val="el-GR"/>
        </w:rPr>
        <w:t xml:space="preserve"> </w:t>
      </w:r>
      <w:r w:rsidR="00196538" w:rsidRPr="00196538">
        <w:rPr>
          <w:rStyle w:val="hps"/>
          <w:sz w:val="22"/>
          <w:szCs w:val="22"/>
          <w:lang w:val="el-GR"/>
        </w:rPr>
        <w:t>σε περίσσεια</w:t>
      </w:r>
      <w:r w:rsidR="00196538" w:rsidRPr="00196538">
        <w:rPr>
          <w:sz w:val="22"/>
          <w:szCs w:val="22"/>
          <w:lang w:val="el-GR"/>
        </w:rPr>
        <w:t xml:space="preserve"> </w:t>
      </w:r>
      <w:r w:rsidR="00196538" w:rsidRPr="00196538">
        <w:rPr>
          <w:rStyle w:val="hps"/>
          <w:sz w:val="22"/>
          <w:szCs w:val="22"/>
          <w:lang w:val="el-GR"/>
        </w:rPr>
        <w:t>της έκθεσης του ανθρώπου</w:t>
      </w:r>
      <w:r w:rsidR="00196538" w:rsidRPr="00196538">
        <w:rPr>
          <w:sz w:val="22"/>
          <w:szCs w:val="22"/>
          <w:lang w:val="el-GR"/>
        </w:rPr>
        <w:t>.</w:t>
      </w:r>
    </w:p>
    <w:p w:rsidR="00196538" w:rsidRDefault="00196538" w:rsidP="00196538">
      <w:pPr>
        <w:jc w:val="both"/>
        <w:rPr>
          <w:sz w:val="22"/>
          <w:szCs w:val="22"/>
          <w:lang w:val="el-GR"/>
        </w:rPr>
      </w:pPr>
    </w:p>
    <w:p w:rsidR="00A33E40" w:rsidRPr="00196538" w:rsidRDefault="00196538" w:rsidP="00196538">
      <w:pPr>
        <w:jc w:val="both"/>
        <w:rPr>
          <w:bCs/>
          <w:sz w:val="22"/>
          <w:szCs w:val="22"/>
          <w:lang w:val="el-GR"/>
        </w:rPr>
      </w:pPr>
      <w:r w:rsidRPr="00196538">
        <w:rPr>
          <w:rStyle w:val="hps"/>
          <w:sz w:val="22"/>
          <w:szCs w:val="22"/>
          <w:lang w:val="el-GR"/>
        </w:rPr>
        <w:t>Δεν υπάρχουν</w:t>
      </w:r>
      <w:r w:rsidRPr="00196538">
        <w:rPr>
          <w:sz w:val="22"/>
          <w:szCs w:val="22"/>
          <w:lang w:val="el-GR"/>
        </w:rPr>
        <w:t xml:space="preserve"> </w:t>
      </w:r>
      <w:r>
        <w:rPr>
          <w:sz w:val="22"/>
          <w:szCs w:val="22"/>
          <w:lang w:val="el-GR"/>
        </w:rPr>
        <w:t xml:space="preserve">σχετικά </w:t>
      </w:r>
      <w:r w:rsidRPr="00196538">
        <w:rPr>
          <w:rStyle w:val="hps"/>
          <w:sz w:val="22"/>
          <w:szCs w:val="22"/>
          <w:lang w:val="el-GR"/>
        </w:rPr>
        <w:t xml:space="preserve">στοιχεία </w:t>
      </w:r>
      <w:r>
        <w:rPr>
          <w:rStyle w:val="hps"/>
          <w:sz w:val="22"/>
          <w:szCs w:val="22"/>
          <w:lang w:val="el-GR"/>
        </w:rPr>
        <w:t>από</w:t>
      </w:r>
      <w:r w:rsidRPr="00196538">
        <w:rPr>
          <w:rStyle w:val="hps"/>
          <w:sz w:val="22"/>
          <w:szCs w:val="22"/>
          <w:lang w:val="el-GR"/>
        </w:rPr>
        <w:t xml:space="preserve"> ζώα</w:t>
      </w:r>
      <w:r w:rsidRPr="00196538">
        <w:rPr>
          <w:sz w:val="22"/>
          <w:szCs w:val="22"/>
          <w:lang w:val="el-GR"/>
        </w:rPr>
        <w:t xml:space="preserve"> </w:t>
      </w:r>
      <w:r w:rsidRPr="00196538">
        <w:rPr>
          <w:rStyle w:val="hps"/>
          <w:sz w:val="22"/>
          <w:szCs w:val="22"/>
          <w:lang w:val="el-GR"/>
        </w:rPr>
        <w:t xml:space="preserve">που </w:t>
      </w:r>
      <w:r>
        <w:rPr>
          <w:rStyle w:val="hps"/>
          <w:sz w:val="22"/>
          <w:szCs w:val="22"/>
          <w:lang w:val="el-GR"/>
        </w:rPr>
        <w:t>να</w:t>
      </w:r>
      <w:r w:rsidRPr="00196538">
        <w:rPr>
          <w:sz w:val="22"/>
          <w:szCs w:val="22"/>
          <w:lang w:val="el-GR"/>
        </w:rPr>
        <w:t xml:space="preserve"> </w:t>
      </w:r>
      <w:r w:rsidRPr="00196538">
        <w:rPr>
          <w:rStyle w:val="hps"/>
          <w:sz w:val="22"/>
          <w:szCs w:val="22"/>
          <w:lang w:val="el-GR"/>
        </w:rPr>
        <w:t>είναι διαθέσιμ</w:t>
      </w:r>
      <w:r>
        <w:rPr>
          <w:rStyle w:val="hps"/>
          <w:sz w:val="22"/>
          <w:szCs w:val="22"/>
          <w:lang w:val="el-GR"/>
        </w:rPr>
        <w:t>α</w:t>
      </w:r>
      <w:r w:rsidRPr="00196538">
        <w:rPr>
          <w:rStyle w:val="hps"/>
          <w:sz w:val="22"/>
          <w:szCs w:val="22"/>
          <w:lang w:val="el-GR"/>
        </w:rPr>
        <w:t xml:space="preserve"> για</w:t>
      </w:r>
      <w:r w:rsidRPr="00196538">
        <w:rPr>
          <w:sz w:val="22"/>
          <w:szCs w:val="22"/>
          <w:lang w:val="el-GR"/>
        </w:rPr>
        <w:t xml:space="preserve"> την </w:t>
      </w:r>
      <w:r w:rsidRPr="00196538">
        <w:rPr>
          <w:rStyle w:val="hps"/>
          <w:sz w:val="22"/>
          <w:szCs w:val="22"/>
          <w:lang w:val="en-US"/>
        </w:rPr>
        <w:t>escitalopram</w:t>
      </w:r>
      <w:r w:rsidRPr="00196538">
        <w:rPr>
          <w:rStyle w:val="hps"/>
          <w:sz w:val="22"/>
          <w:szCs w:val="22"/>
          <w:lang w:val="el-GR"/>
        </w:rPr>
        <w:t>.</w:t>
      </w:r>
    </w:p>
    <w:p w:rsidR="00A33E40" w:rsidRPr="00D1360B" w:rsidRDefault="00A33E40" w:rsidP="00D1360B">
      <w:pPr>
        <w:autoSpaceDE w:val="0"/>
        <w:autoSpaceDN w:val="0"/>
        <w:adjustRightInd w:val="0"/>
        <w:jc w:val="both"/>
        <w:rPr>
          <w:bCs/>
          <w:sz w:val="22"/>
          <w:szCs w:val="22"/>
          <w:lang w:val="el-GR"/>
        </w:rPr>
      </w:pPr>
    </w:p>
    <w:p w:rsidR="00602D70" w:rsidRPr="00830B8B" w:rsidRDefault="00602D70" w:rsidP="001C18FC">
      <w:pPr>
        <w:autoSpaceDE w:val="0"/>
        <w:autoSpaceDN w:val="0"/>
        <w:adjustRightInd w:val="0"/>
        <w:jc w:val="both"/>
        <w:rPr>
          <w:b/>
          <w:bCs/>
          <w:sz w:val="22"/>
          <w:szCs w:val="22"/>
          <w:lang w:val="el-GR"/>
        </w:rPr>
      </w:pPr>
      <w:r w:rsidRPr="00830B8B">
        <w:rPr>
          <w:b/>
          <w:bCs/>
          <w:sz w:val="22"/>
          <w:szCs w:val="22"/>
          <w:lang w:val="el-GR"/>
        </w:rPr>
        <w:t xml:space="preserve">6. </w:t>
      </w:r>
      <w:r w:rsidR="004602E0">
        <w:rPr>
          <w:b/>
          <w:sz w:val="22"/>
          <w:lang w:val="el-GR"/>
        </w:rPr>
        <w:t>ΦΑΡΜΑΚΕΥΤΙΚΕΣ ΠΛΗΡΟΦΟΡΙΕΣ</w:t>
      </w:r>
    </w:p>
    <w:p w:rsidR="00602D70" w:rsidRPr="00830B8B" w:rsidRDefault="00602D70" w:rsidP="001C18FC">
      <w:pPr>
        <w:autoSpaceDE w:val="0"/>
        <w:autoSpaceDN w:val="0"/>
        <w:adjustRightInd w:val="0"/>
        <w:jc w:val="both"/>
        <w:rPr>
          <w:bCs/>
          <w:sz w:val="22"/>
          <w:szCs w:val="22"/>
          <w:lang w:val="el-GR"/>
        </w:rPr>
      </w:pPr>
    </w:p>
    <w:p w:rsidR="00602D70" w:rsidRPr="00830B8B" w:rsidRDefault="00602D70" w:rsidP="001C18FC">
      <w:pPr>
        <w:autoSpaceDE w:val="0"/>
        <w:autoSpaceDN w:val="0"/>
        <w:adjustRightInd w:val="0"/>
        <w:jc w:val="both"/>
        <w:rPr>
          <w:b/>
          <w:bCs/>
          <w:sz w:val="22"/>
          <w:szCs w:val="22"/>
          <w:lang w:val="el-GR"/>
        </w:rPr>
      </w:pPr>
      <w:r w:rsidRPr="00830B8B">
        <w:rPr>
          <w:b/>
          <w:bCs/>
          <w:sz w:val="22"/>
          <w:szCs w:val="22"/>
          <w:lang w:val="el-GR"/>
        </w:rPr>
        <w:t xml:space="preserve">6.1 </w:t>
      </w:r>
      <w:r w:rsidR="004602E0">
        <w:rPr>
          <w:b/>
          <w:sz w:val="22"/>
          <w:lang w:val="el-GR"/>
        </w:rPr>
        <w:t>Κατάλογος εκδόχων</w:t>
      </w:r>
    </w:p>
    <w:p w:rsidR="00602D70" w:rsidRPr="00830B8B" w:rsidRDefault="00602D70" w:rsidP="001C18FC">
      <w:pPr>
        <w:autoSpaceDE w:val="0"/>
        <w:autoSpaceDN w:val="0"/>
        <w:adjustRightInd w:val="0"/>
        <w:jc w:val="both"/>
        <w:rPr>
          <w:sz w:val="22"/>
          <w:szCs w:val="22"/>
          <w:lang w:val="el-GR"/>
        </w:rPr>
      </w:pPr>
    </w:p>
    <w:p w:rsidR="00581A06" w:rsidRPr="00830B8B" w:rsidRDefault="00830B8B" w:rsidP="001C18FC">
      <w:pPr>
        <w:autoSpaceDE w:val="0"/>
        <w:autoSpaceDN w:val="0"/>
        <w:adjustRightInd w:val="0"/>
        <w:jc w:val="both"/>
        <w:rPr>
          <w:i/>
          <w:sz w:val="22"/>
          <w:szCs w:val="22"/>
          <w:lang w:val="el-GR"/>
        </w:rPr>
      </w:pPr>
      <w:r w:rsidRPr="00876491">
        <w:rPr>
          <w:i/>
          <w:sz w:val="22"/>
          <w:szCs w:val="22"/>
          <w:lang w:val="el-GR"/>
        </w:rPr>
        <w:t>Πυρήνας</w:t>
      </w:r>
      <w:r w:rsidRPr="00830B8B">
        <w:rPr>
          <w:i/>
          <w:sz w:val="22"/>
          <w:szCs w:val="22"/>
          <w:lang w:val="el-GR"/>
        </w:rPr>
        <w:t xml:space="preserve"> </w:t>
      </w:r>
      <w:r w:rsidRPr="00876491">
        <w:rPr>
          <w:i/>
          <w:sz w:val="22"/>
          <w:szCs w:val="22"/>
          <w:lang w:val="el-GR"/>
        </w:rPr>
        <w:t>δισκίων</w:t>
      </w:r>
      <w:r w:rsidR="00581A06" w:rsidRPr="00830B8B">
        <w:rPr>
          <w:i/>
          <w:sz w:val="22"/>
          <w:szCs w:val="22"/>
          <w:lang w:val="el-GR"/>
        </w:rPr>
        <w:t>:</w:t>
      </w:r>
    </w:p>
    <w:p w:rsidR="00A454FF" w:rsidRPr="00A454FF" w:rsidRDefault="00A454FF" w:rsidP="00A454FF">
      <w:pPr>
        <w:jc w:val="both"/>
        <w:rPr>
          <w:sz w:val="22"/>
          <w:szCs w:val="22"/>
        </w:rPr>
      </w:pPr>
      <w:r w:rsidRPr="00A454FF">
        <w:rPr>
          <w:sz w:val="22"/>
          <w:szCs w:val="22"/>
        </w:rPr>
        <w:t>Cellulose, microcrystalline (E460)</w:t>
      </w:r>
    </w:p>
    <w:p w:rsidR="00A454FF" w:rsidRPr="00A454FF" w:rsidRDefault="00A454FF" w:rsidP="00A454FF">
      <w:pPr>
        <w:jc w:val="both"/>
        <w:rPr>
          <w:sz w:val="22"/>
          <w:szCs w:val="22"/>
        </w:rPr>
      </w:pPr>
      <w:r w:rsidRPr="00A454FF">
        <w:rPr>
          <w:sz w:val="22"/>
          <w:szCs w:val="22"/>
        </w:rPr>
        <w:t>Croscarmellose sodium (E468)</w:t>
      </w:r>
    </w:p>
    <w:p w:rsidR="00A454FF" w:rsidRPr="00A454FF" w:rsidRDefault="00A454FF" w:rsidP="00A454FF">
      <w:pPr>
        <w:jc w:val="both"/>
        <w:rPr>
          <w:sz w:val="22"/>
          <w:szCs w:val="22"/>
        </w:rPr>
      </w:pPr>
      <w:r w:rsidRPr="00A454FF">
        <w:rPr>
          <w:sz w:val="22"/>
          <w:szCs w:val="22"/>
        </w:rPr>
        <w:t>Magnesium Stearate (E572)</w:t>
      </w:r>
    </w:p>
    <w:p w:rsidR="00A454FF" w:rsidRPr="00A454FF" w:rsidRDefault="00A454FF" w:rsidP="00A454FF">
      <w:pPr>
        <w:jc w:val="both"/>
        <w:rPr>
          <w:sz w:val="22"/>
          <w:szCs w:val="22"/>
        </w:rPr>
      </w:pPr>
      <w:r w:rsidRPr="00A454FF">
        <w:rPr>
          <w:color w:val="000000"/>
          <w:sz w:val="22"/>
          <w:szCs w:val="22"/>
        </w:rPr>
        <w:t>Colloidal Anhydrous Silica</w:t>
      </w:r>
    </w:p>
    <w:p w:rsidR="003534D8" w:rsidRPr="00A454FF" w:rsidRDefault="00A454FF" w:rsidP="00A454FF">
      <w:pPr>
        <w:jc w:val="both"/>
        <w:rPr>
          <w:color w:val="000000"/>
          <w:sz w:val="22"/>
          <w:szCs w:val="22"/>
          <w:lang w:val="en-US"/>
        </w:rPr>
      </w:pPr>
      <w:proofErr w:type="gramStart"/>
      <w:r w:rsidRPr="00A454FF">
        <w:rPr>
          <w:color w:val="000000"/>
          <w:sz w:val="22"/>
          <w:szCs w:val="22"/>
        </w:rPr>
        <w:t>Talc</w:t>
      </w:r>
      <w:r w:rsidR="003534D8" w:rsidRPr="00A454FF">
        <w:rPr>
          <w:sz w:val="22"/>
          <w:szCs w:val="22"/>
          <w:lang w:val="en-US"/>
        </w:rPr>
        <w:t>.</w:t>
      </w:r>
      <w:proofErr w:type="gramEnd"/>
    </w:p>
    <w:p w:rsidR="008E450C" w:rsidRPr="001C18FC" w:rsidRDefault="008E450C" w:rsidP="001C18FC">
      <w:pPr>
        <w:autoSpaceDE w:val="0"/>
        <w:autoSpaceDN w:val="0"/>
        <w:adjustRightInd w:val="0"/>
        <w:jc w:val="both"/>
        <w:rPr>
          <w:sz w:val="22"/>
          <w:szCs w:val="22"/>
        </w:rPr>
      </w:pPr>
    </w:p>
    <w:p w:rsidR="008E450C" w:rsidRPr="001C18FC" w:rsidRDefault="00A454FF" w:rsidP="001C18FC">
      <w:pPr>
        <w:autoSpaceDE w:val="0"/>
        <w:autoSpaceDN w:val="0"/>
        <w:adjustRightInd w:val="0"/>
        <w:jc w:val="both"/>
        <w:rPr>
          <w:i/>
          <w:sz w:val="22"/>
          <w:szCs w:val="22"/>
        </w:rPr>
      </w:pPr>
      <w:r>
        <w:rPr>
          <w:i/>
          <w:sz w:val="22"/>
          <w:szCs w:val="22"/>
          <w:lang w:val="el-GR"/>
        </w:rPr>
        <w:t>Ε</w:t>
      </w:r>
      <w:r w:rsidR="00830B8B">
        <w:rPr>
          <w:i/>
          <w:sz w:val="22"/>
          <w:szCs w:val="22"/>
          <w:lang w:val="el-GR"/>
        </w:rPr>
        <w:t>πικάλυψη</w:t>
      </w:r>
      <w:r w:rsidR="00581A06" w:rsidRPr="001C18FC">
        <w:rPr>
          <w:i/>
          <w:sz w:val="22"/>
          <w:szCs w:val="22"/>
        </w:rPr>
        <w:t>:</w:t>
      </w:r>
    </w:p>
    <w:p w:rsidR="005A41FC" w:rsidRPr="00581929" w:rsidRDefault="00581929" w:rsidP="00581929">
      <w:pPr>
        <w:jc w:val="both"/>
        <w:rPr>
          <w:bCs/>
          <w:sz w:val="22"/>
          <w:szCs w:val="22"/>
          <w:lang w:val="en-US"/>
        </w:rPr>
      </w:pPr>
      <w:r w:rsidRPr="00581929">
        <w:rPr>
          <w:sz w:val="22"/>
          <w:szCs w:val="22"/>
        </w:rPr>
        <w:t>Hypromellose (E464), Titanium dioxide (E171), Macrogol 400</w:t>
      </w:r>
      <w:r w:rsidRPr="00581929">
        <w:rPr>
          <w:sz w:val="22"/>
          <w:szCs w:val="22"/>
          <w:lang w:val="en-US"/>
        </w:rPr>
        <w:t>.</w:t>
      </w:r>
    </w:p>
    <w:p w:rsidR="002E7585" w:rsidRPr="00581929" w:rsidRDefault="002E7585" w:rsidP="00581929">
      <w:pPr>
        <w:autoSpaceDE w:val="0"/>
        <w:autoSpaceDN w:val="0"/>
        <w:adjustRightInd w:val="0"/>
        <w:jc w:val="both"/>
        <w:rPr>
          <w:bCs/>
          <w:sz w:val="22"/>
          <w:szCs w:val="22"/>
          <w:lang w:val="en-US"/>
        </w:rPr>
      </w:pPr>
    </w:p>
    <w:p w:rsidR="00602D70" w:rsidRPr="001C18FC" w:rsidRDefault="002E7585" w:rsidP="001C18FC">
      <w:pPr>
        <w:autoSpaceDE w:val="0"/>
        <w:autoSpaceDN w:val="0"/>
        <w:adjustRightInd w:val="0"/>
        <w:jc w:val="both"/>
        <w:rPr>
          <w:b/>
          <w:bCs/>
          <w:sz w:val="22"/>
          <w:szCs w:val="22"/>
        </w:rPr>
      </w:pPr>
      <w:r w:rsidRPr="00581929">
        <w:rPr>
          <w:bCs/>
          <w:sz w:val="22"/>
          <w:szCs w:val="22"/>
          <w:lang w:val="en-US"/>
        </w:rPr>
        <w:br w:type="page"/>
      </w:r>
      <w:r w:rsidR="00602D70" w:rsidRPr="001C18FC">
        <w:rPr>
          <w:b/>
          <w:bCs/>
          <w:sz w:val="22"/>
          <w:szCs w:val="22"/>
        </w:rPr>
        <w:lastRenderedPageBreak/>
        <w:t xml:space="preserve">6.2 </w:t>
      </w:r>
      <w:r w:rsidR="004602E0">
        <w:rPr>
          <w:b/>
          <w:sz w:val="22"/>
          <w:lang w:val="el-GR"/>
        </w:rPr>
        <w:t>Ασυμβατότητες</w:t>
      </w:r>
    </w:p>
    <w:p w:rsidR="00602D70" w:rsidRPr="001C18FC" w:rsidRDefault="00830B8B" w:rsidP="001C18FC">
      <w:pPr>
        <w:autoSpaceDE w:val="0"/>
        <w:autoSpaceDN w:val="0"/>
        <w:adjustRightInd w:val="0"/>
        <w:jc w:val="both"/>
        <w:rPr>
          <w:sz w:val="22"/>
          <w:szCs w:val="22"/>
        </w:rPr>
      </w:pPr>
      <w:r>
        <w:rPr>
          <w:sz w:val="22"/>
          <w:lang w:val="el-GR"/>
        </w:rPr>
        <w:t>Δεν εφαρμόζεται</w:t>
      </w:r>
      <w:r w:rsidR="008E450C" w:rsidRPr="001C18FC">
        <w:rPr>
          <w:sz w:val="22"/>
          <w:szCs w:val="22"/>
        </w:rPr>
        <w:t>.</w:t>
      </w:r>
    </w:p>
    <w:p w:rsidR="00602D70" w:rsidRPr="001C18FC" w:rsidRDefault="00602D70" w:rsidP="001C18FC">
      <w:pPr>
        <w:autoSpaceDE w:val="0"/>
        <w:autoSpaceDN w:val="0"/>
        <w:adjustRightInd w:val="0"/>
        <w:jc w:val="both"/>
        <w:rPr>
          <w:sz w:val="22"/>
          <w:szCs w:val="22"/>
        </w:rPr>
      </w:pPr>
    </w:p>
    <w:p w:rsidR="00602D70" w:rsidRPr="001C18FC" w:rsidRDefault="00602D70" w:rsidP="001C18FC">
      <w:pPr>
        <w:autoSpaceDE w:val="0"/>
        <w:autoSpaceDN w:val="0"/>
        <w:adjustRightInd w:val="0"/>
        <w:jc w:val="both"/>
        <w:rPr>
          <w:b/>
          <w:bCs/>
          <w:sz w:val="22"/>
          <w:szCs w:val="22"/>
        </w:rPr>
      </w:pPr>
      <w:r w:rsidRPr="001C18FC">
        <w:rPr>
          <w:b/>
          <w:bCs/>
          <w:sz w:val="22"/>
          <w:szCs w:val="22"/>
        </w:rPr>
        <w:t xml:space="preserve">6.3 </w:t>
      </w:r>
      <w:r w:rsidR="004602E0">
        <w:rPr>
          <w:b/>
          <w:sz w:val="22"/>
          <w:lang w:val="el-GR"/>
        </w:rPr>
        <w:t>Διάρκεια</w:t>
      </w:r>
      <w:r w:rsidR="004602E0" w:rsidRPr="00DC0967">
        <w:rPr>
          <w:b/>
          <w:sz w:val="22"/>
          <w:lang w:val="en-US"/>
        </w:rPr>
        <w:t xml:space="preserve"> </w:t>
      </w:r>
      <w:r w:rsidR="004602E0">
        <w:rPr>
          <w:b/>
          <w:sz w:val="22"/>
          <w:lang w:val="el-GR"/>
        </w:rPr>
        <w:t>ζωής</w:t>
      </w:r>
    </w:p>
    <w:p w:rsidR="00602D70" w:rsidRPr="00DC0967" w:rsidRDefault="003534D8" w:rsidP="001C18FC">
      <w:pPr>
        <w:autoSpaceDE w:val="0"/>
        <w:autoSpaceDN w:val="0"/>
        <w:adjustRightInd w:val="0"/>
        <w:jc w:val="both"/>
        <w:rPr>
          <w:sz w:val="22"/>
          <w:szCs w:val="22"/>
          <w:lang w:val="el-GR"/>
        </w:rPr>
      </w:pPr>
      <w:r w:rsidRPr="00DC0967">
        <w:rPr>
          <w:sz w:val="22"/>
          <w:szCs w:val="22"/>
          <w:lang w:val="el-GR"/>
        </w:rPr>
        <w:t>2</w:t>
      </w:r>
      <w:r w:rsidR="008E450C" w:rsidRPr="00DC0967">
        <w:rPr>
          <w:sz w:val="22"/>
          <w:szCs w:val="22"/>
          <w:lang w:val="el-GR"/>
        </w:rPr>
        <w:t xml:space="preserve"> </w:t>
      </w:r>
      <w:r w:rsidR="00DC0967">
        <w:rPr>
          <w:sz w:val="22"/>
          <w:szCs w:val="22"/>
          <w:lang w:val="el-GR"/>
        </w:rPr>
        <w:t>χρόνια</w:t>
      </w:r>
      <w:r w:rsidR="008E450C" w:rsidRPr="00DC0967">
        <w:rPr>
          <w:sz w:val="22"/>
          <w:szCs w:val="22"/>
          <w:lang w:val="el-GR"/>
        </w:rPr>
        <w:t>.</w:t>
      </w:r>
    </w:p>
    <w:p w:rsidR="008E450C" w:rsidRPr="00DC0967" w:rsidRDefault="008E450C" w:rsidP="001C18FC">
      <w:pPr>
        <w:autoSpaceDE w:val="0"/>
        <w:autoSpaceDN w:val="0"/>
        <w:adjustRightInd w:val="0"/>
        <w:jc w:val="both"/>
        <w:rPr>
          <w:sz w:val="22"/>
          <w:szCs w:val="22"/>
          <w:lang w:val="el-GR"/>
        </w:rPr>
      </w:pPr>
    </w:p>
    <w:p w:rsidR="00602D70" w:rsidRPr="004602E0" w:rsidRDefault="00602D70" w:rsidP="001C18FC">
      <w:pPr>
        <w:autoSpaceDE w:val="0"/>
        <w:autoSpaceDN w:val="0"/>
        <w:adjustRightInd w:val="0"/>
        <w:jc w:val="both"/>
        <w:rPr>
          <w:b/>
          <w:bCs/>
          <w:sz w:val="22"/>
          <w:szCs w:val="22"/>
          <w:lang w:val="el-GR"/>
        </w:rPr>
      </w:pPr>
      <w:r w:rsidRPr="004602E0">
        <w:rPr>
          <w:b/>
          <w:bCs/>
          <w:sz w:val="22"/>
          <w:szCs w:val="22"/>
          <w:lang w:val="el-GR"/>
        </w:rPr>
        <w:t xml:space="preserve">6.4 </w:t>
      </w:r>
      <w:r w:rsidR="004602E0">
        <w:rPr>
          <w:b/>
          <w:sz w:val="22"/>
          <w:lang w:val="el-GR"/>
        </w:rPr>
        <w:t>Ιδιαίτερες προφυλάξεις κατά τη φύλαξη του προϊόντος</w:t>
      </w:r>
    </w:p>
    <w:p w:rsidR="00602D70" w:rsidRPr="00581929" w:rsidRDefault="00581929" w:rsidP="001C18FC">
      <w:pPr>
        <w:autoSpaceDE w:val="0"/>
        <w:autoSpaceDN w:val="0"/>
        <w:adjustRightInd w:val="0"/>
        <w:jc w:val="both"/>
        <w:rPr>
          <w:noProof/>
          <w:sz w:val="22"/>
          <w:szCs w:val="22"/>
          <w:lang w:val="el-GR"/>
        </w:rPr>
      </w:pPr>
      <w:r w:rsidRPr="00581929">
        <w:rPr>
          <w:noProof/>
          <w:sz w:val="22"/>
          <w:szCs w:val="22"/>
          <w:lang w:val="el-GR"/>
        </w:rPr>
        <w:t>Δεν υπάρχουν ειδικές οδηγίες διατήρησης για το προϊόν αυτό.</w:t>
      </w:r>
    </w:p>
    <w:p w:rsidR="00581929" w:rsidRPr="004602E0" w:rsidRDefault="00581929" w:rsidP="001C18FC">
      <w:pPr>
        <w:autoSpaceDE w:val="0"/>
        <w:autoSpaceDN w:val="0"/>
        <w:adjustRightInd w:val="0"/>
        <w:jc w:val="both"/>
        <w:rPr>
          <w:sz w:val="22"/>
          <w:szCs w:val="22"/>
          <w:lang w:val="el-GR"/>
        </w:rPr>
      </w:pPr>
    </w:p>
    <w:p w:rsidR="00602D70" w:rsidRPr="003774E6" w:rsidRDefault="00602D70" w:rsidP="001C18FC">
      <w:pPr>
        <w:autoSpaceDE w:val="0"/>
        <w:autoSpaceDN w:val="0"/>
        <w:adjustRightInd w:val="0"/>
        <w:jc w:val="both"/>
        <w:rPr>
          <w:b/>
          <w:bCs/>
          <w:sz w:val="22"/>
          <w:szCs w:val="22"/>
          <w:lang w:val="el-GR"/>
        </w:rPr>
      </w:pPr>
      <w:r w:rsidRPr="003774E6">
        <w:rPr>
          <w:b/>
          <w:bCs/>
          <w:sz w:val="22"/>
          <w:szCs w:val="22"/>
          <w:lang w:val="el-GR"/>
        </w:rPr>
        <w:t xml:space="preserve">6.5 </w:t>
      </w:r>
      <w:r w:rsidR="004602E0">
        <w:rPr>
          <w:b/>
          <w:sz w:val="22"/>
          <w:lang w:val="el-GR"/>
        </w:rPr>
        <w:t>Φύση και συστατικά του περιέκτη</w:t>
      </w:r>
    </w:p>
    <w:p w:rsidR="00581A06" w:rsidRPr="003774E6" w:rsidRDefault="00305DF7" w:rsidP="001C18FC">
      <w:pPr>
        <w:autoSpaceDE w:val="0"/>
        <w:autoSpaceDN w:val="0"/>
        <w:adjustRightInd w:val="0"/>
        <w:jc w:val="both"/>
        <w:rPr>
          <w:sz w:val="22"/>
          <w:szCs w:val="22"/>
          <w:lang w:val="el-GR"/>
        </w:rPr>
      </w:pPr>
      <w:r w:rsidRPr="00A12BD5">
        <w:rPr>
          <w:rStyle w:val="hps"/>
          <w:sz w:val="22"/>
          <w:szCs w:val="22"/>
          <w:lang w:val="el-GR"/>
        </w:rPr>
        <w:t xml:space="preserve">Κυψέλες </w:t>
      </w:r>
      <w:r>
        <w:rPr>
          <w:rStyle w:val="hps"/>
          <w:sz w:val="22"/>
          <w:szCs w:val="22"/>
          <w:lang w:val="el-GR"/>
        </w:rPr>
        <w:t>(</w:t>
      </w:r>
      <w:r w:rsidRPr="003774E6">
        <w:rPr>
          <w:sz w:val="22"/>
          <w:szCs w:val="22"/>
          <w:lang w:val="en-US"/>
        </w:rPr>
        <w:t>blister</w:t>
      </w:r>
      <w:r>
        <w:rPr>
          <w:sz w:val="22"/>
          <w:szCs w:val="22"/>
          <w:lang w:val="el-GR"/>
        </w:rPr>
        <w:t>)</w:t>
      </w:r>
      <w:r w:rsidRPr="003774E6">
        <w:rPr>
          <w:sz w:val="22"/>
          <w:szCs w:val="22"/>
          <w:lang w:val="el-GR"/>
        </w:rPr>
        <w:t xml:space="preserve"> </w:t>
      </w:r>
      <w:r w:rsidRPr="00A12BD5">
        <w:rPr>
          <w:rStyle w:val="hps"/>
          <w:sz w:val="22"/>
          <w:szCs w:val="22"/>
          <w:lang w:val="el-GR"/>
        </w:rPr>
        <w:t>αλουμίνιο/αλουμίνιο ή</w:t>
      </w:r>
      <w:r w:rsidRPr="00A12BD5">
        <w:rPr>
          <w:sz w:val="22"/>
          <w:szCs w:val="22"/>
          <w:lang w:val="el-GR"/>
        </w:rPr>
        <w:t xml:space="preserve"> </w:t>
      </w:r>
      <w:r w:rsidRPr="00A12BD5">
        <w:rPr>
          <w:rStyle w:val="hps"/>
          <w:sz w:val="22"/>
          <w:szCs w:val="22"/>
          <w:lang w:val="el-GR"/>
        </w:rPr>
        <w:t>κυψέλες</w:t>
      </w:r>
      <w:r w:rsidRPr="00A12BD5">
        <w:rPr>
          <w:sz w:val="22"/>
          <w:szCs w:val="22"/>
          <w:lang w:val="el-GR"/>
        </w:rPr>
        <w:t xml:space="preserve"> </w:t>
      </w:r>
      <w:r>
        <w:rPr>
          <w:sz w:val="22"/>
          <w:szCs w:val="22"/>
          <w:lang w:val="el-GR"/>
        </w:rPr>
        <w:t xml:space="preserve">διαφανούς </w:t>
      </w:r>
      <w:r w:rsidRPr="00A12BD5">
        <w:rPr>
          <w:rStyle w:val="hps"/>
          <w:sz w:val="22"/>
          <w:szCs w:val="22"/>
        </w:rPr>
        <w:t>PVC</w:t>
      </w:r>
      <w:r w:rsidRPr="00A12BD5">
        <w:rPr>
          <w:rStyle w:val="hps"/>
          <w:sz w:val="22"/>
          <w:szCs w:val="22"/>
          <w:lang w:val="el-GR"/>
        </w:rPr>
        <w:t>-</w:t>
      </w:r>
      <w:r w:rsidRPr="00A12BD5">
        <w:rPr>
          <w:rStyle w:val="hps"/>
          <w:sz w:val="22"/>
          <w:szCs w:val="22"/>
        </w:rPr>
        <w:t>Aclar</w:t>
      </w:r>
      <w:r w:rsidRPr="00A12BD5">
        <w:rPr>
          <w:rStyle w:val="hps"/>
          <w:sz w:val="22"/>
          <w:szCs w:val="22"/>
          <w:lang w:val="el-GR"/>
        </w:rPr>
        <w:t>/αλουμίνιο</w:t>
      </w:r>
      <w:r w:rsidR="00402F4D" w:rsidRPr="003774E6">
        <w:rPr>
          <w:sz w:val="22"/>
          <w:szCs w:val="22"/>
          <w:lang w:val="el-GR"/>
        </w:rPr>
        <w:t>.</w:t>
      </w:r>
    </w:p>
    <w:p w:rsidR="00581929" w:rsidRDefault="00581929" w:rsidP="00581929">
      <w:pPr>
        <w:autoSpaceDE w:val="0"/>
        <w:autoSpaceDN w:val="0"/>
        <w:adjustRightInd w:val="0"/>
        <w:jc w:val="both"/>
        <w:rPr>
          <w:sz w:val="22"/>
          <w:szCs w:val="22"/>
          <w:lang w:val="el-GR" w:eastAsia="el-GR"/>
        </w:rPr>
      </w:pPr>
    </w:p>
    <w:p w:rsidR="00305DF7" w:rsidRPr="00305DF7" w:rsidRDefault="00305DF7" w:rsidP="00581929">
      <w:pPr>
        <w:autoSpaceDE w:val="0"/>
        <w:autoSpaceDN w:val="0"/>
        <w:adjustRightInd w:val="0"/>
        <w:jc w:val="both"/>
        <w:rPr>
          <w:i/>
          <w:sz w:val="22"/>
          <w:szCs w:val="22"/>
          <w:lang w:val="el-GR" w:eastAsia="el-GR"/>
        </w:rPr>
      </w:pPr>
      <w:r w:rsidRPr="00305DF7">
        <w:rPr>
          <w:i/>
          <w:sz w:val="22"/>
          <w:szCs w:val="22"/>
          <w:lang w:val="el-GR" w:eastAsia="el-GR"/>
        </w:rPr>
        <w:t>Μεγέθη συσκευασίας</w:t>
      </w:r>
    </w:p>
    <w:p w:rsidR="00305DF7" w:rsidRPr="00581929" w:rsidRDefault="00305DF7" w:rsidP="00581929">
      <w:pPr>
        <w:autoSpaceDE w:val="0"/>
        <w:autoSpaceDN w:val="0"/>
        <w:adjustRightInd w:val="0"/>
        <w:jc w:val="both"/>
        <w:rPr>
          <w:sz w:val="22"/>
          <w:szCs w:val="22"/>
          <w:lang w:val="el-GR" w:eastAsia="el-GR"/>
        </w:rPr>
      </w:pPr>
    </w:p>
    <w:p w:rsidR="00581929" w:rsidRPr="00581929" w:rsidRDefault="00581929" w:rsidP="00581929">
      <w:pPr>
        <w:numPr>
          <w:ilvl w:val="12"/>
          <w:numId w:val="0"/>
        </w:numPr>
        <w:ind w:right="-2"/>
        <w:jc w:val="both"/>
        <w:rPr>
          <w:i/>
          <w:sz w:val="22"/>
          <w:szCs w:val="22"/>
        </w:rPr>
      </w:pPr>
      <w:r w:rsidRPr="00581929">
        <w:rPr>
          <w:i/>
          <w:sz w:val="22"/>
          <w:szCs w:val="22"/>
        </w:rPr>
        <w:t>5 mg film-coated tablets</w:t>
      </w:r>
    </w:p>
    <w:p w:rsidR="00581929" w:rsidRPr="00305DF7" w:rsidRDefault="00581929" w:rsidP="00581929">
      <w:pPr>
        <w:numPr>
          <w:ilvl w:val="12"/>
          <w:numId w:val="0"/>
        </w:numPr>
        <w:ind w:right="-2"/>
        <w:jc w:val="both"/>
        <w:rPr>
          <w:sz w:val="22"/>
          <w:szCs w:val="22"/>
          <w:lang w:val="el-GR"/>
        </w:rPr>
      </w:pPr>
      <w:r w:rsidRPr="00581929">
        <w:rPr>
          <w:sz w:val="22"/>
          <w:szCs w:val="22"/>
        </w:rPr>
        <w:t xml:space="preserve">Blister: 14 </w:t>
      </w:r>
      <w:r w:rsidR="00305DF7">
        <w:rPr>
          <w:sz w:val="22"/>
          <w:szCs w:val="22"/>
          <w:lang w:val="el-GR"/>
        </w:rPr>
        <w:t>και</w:t>
      </w:r>
      <w:r w:rsidR="00305DF7">
        <w:rPr>
          <w:sz w:val="22"/>
          <w:szCs w:val="22"/>
        </w:rPr>
        <w:t xml:space="preserve"> 28</w:t>
      </w:r>
    </w:p>
    <w:p w:rsidR="00581929" w:rsidRPr="00581929" w:rsidRDefault="00581929" w:rsidP="00581929">
      <w:pPr>
        <w:numPr>
          <w:ilvl w:val="12"/>
          <w:numId w:val="0"/>
        </w:numPr>
        <w:ind w:right="-2"/>
        <w:jc w:val="both"/>
        <w:rPr>
          <w:sz w:val="22"/>
          <w:szCs w:val="22"/>
        </w:rPr>
      </w:pPr>
    </w:p>
    <w:p w:rsidR="00581929" w:rsidRPr="00581929" w:rsidRDefault="00581929" w:rsidP="00581929">
      <w:pPr>
        <w:numPr>
          <w:ilvl w:val="12"/>
          <w:numId w:val="0"/>
        </w:numPr>
        <w:ind w:right="-2"/>
        <w:jc w:val="both"/>
        <w:rPr>
          <w:i/>
          <w:sz w:val="22"/>
          <w:szCs w:val="22"/>
          <w:highlight w:val="lightGray"/>
        </w:rPr>
      </w:pPr>
      <w:r w:rsidRPr="00581929">
        <w:rPr>
          <w:i/>
          <w:sz w:val="22"/>
          <w:szCs w:val="22"/>
          <w:highlight w:val="lightGray"/>
        </w:rPr>
        <w:t>10 mg film-coated tablets</w:t>
      </w:r>
    </w:p>
    <w:p w:rsidR="00581929" w:rsidRPr="00581929" w:rsidRDefault="00581929" w:rsidP="00581929">
      <w:pPr>
        <w:numPr>
          <w:ilvl w:val="12"/>
          <w:numId w:val="0"/>
        </w:numPr>
        <w:ind w:right="-2"/>
        <w:jc w:val="both"/>
        <w:rPr>
          <w:sz w:val="22"/>
          <w:szCs w:val="22"/>
          <w:highlight w:val="lightGray"/>
        </w:rPr>
      </w:pPr>
      <w:r w:rsidRPr="00581929">
        <w:rPr>
          <w:sz w:val="22"/>
          <w:szCs w:val="22"/>
          <w:highlight w:val="lightGray"/>
        </w:rPr>
        <w:t xml:space="preserve">Blister: </w:t>
      </w:r>
      <w:proofErr w:type="gramStart"/>
      <w:r w:rsidRPr="00581929">
        <w:rPr>
          <w:sz w:val="22"/>
          <w:szCs w:val="22"/>
          <w:highlight w:val="lightGray"/>
        </w:rPr>
        <w:t>14 ,</w:t>
      </w:r>
      <w:proofErr w:type="gramEnd"/>
      <w:r w:rsidRPr="00581929">
        <w:rPr>
          <w:sz w:val="22"/>
          <w:szCs w:val="22"/>
          <w:highlight w:val="lightGray"/>
        </w:rPr>
        <w:t xml:space="preserve"> 20, 28, 50 </w:t>
      </w:r>
      <w:r w:rsidR="00305DF7">
        <w:rPr>
          <w:sz w:val="22"/>
          <w:szCs w:val="22"/>
          <w:highlight w:val="lightGray"/>
          <w:lang w:val="el-GR"/>
        </w:rPr>
        <w:t>και</w:t>
      </w:r>
      <w:r w:rsidRPr="00581929">
        <w:rPr>
          <w:sz w:val="22"/>
          <w:szCs w:val="22"/>
          <w:highlight w:val="lightGray"/>
        </w:rPr>
        <w:t xml:space="preserve"> 100</w:t>
      </w:r>
    </w:p>
    <w:p w:rsidR="00581929" w:rsidRPr="00581929" w:rsidRDefault="00581929" w:rsidP="00581929">
      <w:pPr>
        <w:numPr>
          <w:ilvl w:val="12"/>
          <w:numId w:val="0"/>
        </w:numPr>
        <w:ind w:right="-2"/>
        <w:jc w:val="both"/>
        <w:rPr>
          <w:sz w:val="22"/>
          <w:szCs w:val="22"/>
          <w:highlight w:val="lightGray"/>
        </w:rPr>
      </w:pPr>
    </w:p>
    <w:p w:rsidR="00581929" w:rsidRPr="00581929" w:rsidRDefault="00581929" w:rsidP="00581929">
      <w:pPr>
        <w:numPr>
          <w:ilvl w:val="12"/>
          <w:numId w:val="0"/>
        </w:numPr>
        <w:ind w:right="-2"/>
        <w:jc w:val="both"/>
        <w:rPr>
          <w:i/>
          <w:sz w:val="22"/>
          <w:szCs w:val="22"/>
          <w:highlight w:val="lightGray"/>
        </w:rPr>
      </w:pPr>
      <w:r w:rsidRPr="00581929">
        <w:rPr>
          <w:i/>
          <w:sz w:val="22"/>
          <w:szCs w:val="22"/>
          <w:highlight w:val="lightGray"/>
        </w:rPr>
        <w:t>15 mg film-coated tablets</w:t>
      </w:r>
    </w:p>
    <w:p w:rsidR="00581929" w:rsidRPr="00581929" w:rsidRDefault="00581929" w:rsidP="00581929">
      <w:pPr>
        <w:numPr>
          <w:ilvl w:val="12"/>
          <w:numId w:val="0"/>
        </w:numPr>
        <w:ind w:right="-2"/>
        <w:jc w:val="both"/>
        <w:rPr>
          <w:sz w:val="22"/>
          <w:szCs w:val="22"/>
          <w:highlight w:val="lightGray"/>
        </w:rPr>
      </w:pPr>
      <w:r w:rsidRPr="00581929">
        <w:rPr>
          <w:sz w:val="22"/>
          <w:szCs w:val="22"/>
          <w:highlight w:val="lightGray"/>
        </w:rPr>
        <w:t>Blister: 28</w:t>
      </w:r>
    </w:p>
    <w:p w:rsidR="00581929" w:rsidRPr="00581929" w:rsidRDefault="00581929" w:rsidP="00581929">
      <w:pPr>
        <w:numPr>
          <w:ilvl w:val="12"/>
          <w:numId w:val="0"/>
        </w:numPr>
        <w:ind w:right="-2"/>
        <w:jc w:val="both"/>
        <w:rPr>
          <w:sz w:val="22"/>
          <w:szCs w:val="22"/>
          <w:highlight w:val="lightGray"/>
        </w:rPr>
      </w:pPr>
    </w:p>
    <w:p w:rsidR="00581929" w:rsidRPr="00581929" w:rsidRDefault="00581929" w:rsidP="00581929">
      <w:pPr>
        <w:numPr>
          <w:ilvl w:val="12"/>
          <w:numId w:val="0"/>
        </w:numPr>
        <w:ind w:right="-2"/>
        <w:jc w:val="both"/>
        <w:rPr>
          <w:i/>
          <w:sz w:val="22"/>
          <w:szCs w:val="22"/>
          <w:highlight w:val="lightGray"/>
        </w:rPr>
      </w:pPr>
      <w:r w:rsidRPr="00581929">
        <w:rPr>
          <w:sz w:val="22"/>
          <w:szCs w:val="22"/>
          <w:highlight w:val="lightGray"/>
        </w:rPr>
        <w:t xml:space="preserve">20 </w:t>
      </w:r>
      <w:r w:rsidRPr="00581929">
        <w:rPr>
          <w:i/>
          <w:sz w:val="22"/>
          <w:szCs w:val="22"/>
          <w:highlight w:val="lightGray"/>
        </w:rPr>
        <w:t>mg film-coated tablets</w:t>
      </w:r>
    </w:p>
    <w:p w:rsidR="00581929" w:rsidRPr="00581929" w:rsidRDefault="00305DF7" w:rsidP="00581929">
      <w:pPr>
        <w:numPr>
          <w:ilvl w:val="12"/>
          <w:numId w:val="0"/>
        </w:numPr>
        <w:ind w:right="-2"/>
        <w:jc w:val="both"/>
        <w:rPr>
          <w:sz w:val="22"/>
          <w:szCs w:val="22"/>
        </w:rPr>
      </w:pPr>
      <w:r w:rsidRPr="00581929">
        <w:rPr>
          <w:sz w:val="22"/>
          <w:szCs w:val="22"/>
          <w:highlight w:val="lightGray"/>
        </w:rPr>
        <w:t xml:space="preserve">Blister: </w:t>
      </w:r>
      <w:r w:rsidR="00581929" w:rsidRPr="00581929">
        <w:rPr>
          <w:sz w:val="22"/>
          <w:szCs w:val="22"/>
          <w:highlight w:val="lightGray"/>
        </w:rPr>
        <w:t xml:space="preserve">20, 28, 50 </w:t>
      </w:r>
      <w:r>
        <w:rPr>
          <w:sz w:val="22"/>
          <w:szCs w:val="22"/>
          <w:highlight w:val="lightGray"/>
          <w:lang w:val="el-GR"/>
        </w:rPr>
        <w:t>και</w:t>
      </w:r>
      <w:r w:rsidR="00581929" w:rsidRPr="00581929">
        <w:rPr>
          <w:sz w:val="22"/>
          <w:szCs w:val="22"/>
          <w:highlight w:val="lightGray"/>
        </w:rPr>
        <w:t xml:space="preserve"> 100</w:t>
      </w:r>
    </w:p>
    <w:p w:rsidR="00581929" w:rsidRPr="001B2351" w:rsidRDefault="00581929" w:rsidP="001B2351">
      <w:pPr>
        <w:autoSpaceDE w:val="0"/>
        <w:autoSpaceDN w:val="0"/>
        <w:adjustRightInd w:val="0"/>
        <w:jc w:val="both"/>
        <w:rPr>
          <w:sz w:val="22"/>
          <w:szCs w:val="22"/>
          <w:lang w:val="el-GR" w:eastAsia="el-GR"/>
        </w:rPr>
      </w:pPr>
    </w:p>
    <w:p w:rsidR="000D5A8F" w:rsidRPr="001B2351" w:rsidRDefault="003774E6" w:rsidP="001B2351">
      <w:pPr>
        <w:autoSpaceDE w:val="0"/>
        <w:autoSpaceDN w:val="0"/>
        <w:adjustRightInd w:val="0"/>
        <w:jc w:val="both"/>
        <w:rPr>
          <w:sz w:val="22"/>
          <w:szCs w:val="22"/>
          <w:lang w:val="el-GR"/>
        </w:rPr>
      </w:pPr>
      <w:r w:rsidRPr="001B2351">
        <w:rPr>
          <w:sz w:val="22"/>
          <w:szCs w:val="22"/>
          <w:lang w:val="el-GR" w:eastAsia="el-GR"/>
        </w:rPr>
        <w:t>Μπορεί να μην διατίθενται όλες οι συσκευασίες</w:t>
      </w:r>
      <w:r w:rsidR="000D5A8F" w:rsidRPr="001B2351">
        <w:rPr>
          <w:sz w:val="22"/>
          <w:szCs w:val="22"/>
          <w:lang w:val="el-GR"/>
        </w:rPr>
        <w:t>.</w:t>
      </w:r>
    </w:p>
    <w:p w:rsidR="000D5A8F" w:rsidRPr="001B2351" w:rsidRDefault="000D5A8F" w:rsidP="001B2351">
      <w:pPr>
        <w:autoSpaceDE w:val="0"/>
        <w:autoSpaceDN w:val="0"/>
        <w:adjustRightInd w:val="0"/>
        <w:jc w:val="both"/>
        <w:rPr>
          <w:sz w:val="22"/>
          <w:szCs w:val="22"/>
          <w:lang w:val="el-GR"/>
        </w:rPr>
      </w:pPr>
    </w:p>
    <w:p w:rsidR="00602D70" w:rsidRPr="001B2351" w:rsidRDefault="00602D70" w:rsidP="001B2351">
      <w:pPr>
        <w:autoSpaceDE w:val="0"/>
        <w:autoSpaceDN w:val="0"/>
        <w:adjustRightInd w:val="0"/>
        <w:jc w:val="both"/>
        <w:rPr>
          <w:b/>
          <w:bCs/>
          <w:sz w:val="22"/>
          <w:szCs w:val="22"/>
          <w:lang w:val="el-GR"/>
        </w:rPr>
      </w:pPr>
      <w:r w:rsidRPr="001B2351">
        <w:rPr>
          <w:b/>
          <w:bCs/>
          <w:sz w:val="22"/>
          <w:szCs w:val="22"/>
          <w:lang w:val="el-GR"/>
        </w:rPr>
        <w:t xml:space="preserve">6.6 </w:t>
      </w:r>
      <w:r w:rsidR="004602E0" w:rsidRPr="001B2351">
        <w:rPr>
          <w:b/>
          <w:sz w:val="22"/>
          <w:szCs w:val="22"/>
          <w:lang w:val="el-GR"/>
        </w:rPr>
        <w:t>Ιδιαίτερες προφυλάξεις απόρριψης</w:t>
      </w:r>
    </w:p>
    <w:p w:rsidR="00602D70" w:rsidRPr="001B2351" w:rsidRDefault="002817B5" w:rsidP="001B2351">
      <w:pPr>
        <w:autoSpaceDE w:val="0"/>
        <w:autoSpaceDN w:val="0"/>
        <w:adjustRightInd w:val="0"/>
        <w:jc w:val="both"/>
        <w:rPr>
          <w:sz w:val="22"/>
          <w:szCs w:val="22"/>
          <w:lang w:val="el-GR"/>
        </w:rPr>
      </w:pPr>
      <w:r w:rsidRPr="001B2351">
        <w:rPr>
          <w:sz w:val="22"/>
          <w:szCs w:val="22"/>
          <w:lang w:val="el-GR"/>
        </w:rPr>
        <w:t>Δεν υπάρχουν ιδιαίτερες απαιτήσεις.</w:t>
      </w:r>
    </w:p>
    <w:p w:rsidR="002817B5" w:rsidRPr="001B2351" w:rsidRDefault="002817B5" w:rsidP="001B2351">
      <w:pPr>
        <w:autoSpaceDE w:val="0"/>
        <w:autoSpaceDN w:val="0"/>
        <w:adjustRightInd w:val="0"/>
        <w:jc w:val="both"/>
        <w:rPr>
          <w:sz w:val="22"/>
          <w:szCs w:val="22"/>
          <w:lang w:val="el-GR"/>
        </w:rPr>
      </w:pPr>
    </w:p>
    <w:p w:rsidR="00602D70" w:rsidRPr="001B2351" w:rsidRDefault="00602D70" w:rsidP="001B2351">
      <w:pPr>
        <w:autoSpaceDE w:val="0"/>
        <w:autoSpaceDN w:val="0"/>
        <w:adjustRightInd w:val="0"/>
        <w:jc w:val="both"/>
        <w:rPr>
          <w:b/>
          <w:bCs/>
          <w:sz w:val="22"/>
          <w:szCs w:val="22"/>
        </w:rPr>
      </w:pPr>
      <w:r w:rsidRPr="001B2351">
        <w:rPr>
          <w:b/>
          <w:bCs/>
          <w:sz w:val="22"/>
          <w:szCs w:val="22"/>
        </w:rPr>
        <w:t xml:space="preserve">7. </w:t>
      </w:r>
      <w:r w:rsidR="004602E0" w:rsidRPr="001B2351">
        <w:rPr>
          <w:b/>
          <w:sz w:val="22"/>
          <w:szCs w:val="22"/>
          <w:lang w:val="el-GR"/>
        </w:rPr>
        <w:t>ΚΑΤΟΧΟΣ</w:t>
      </w:r>
      <w:r w:rsidR="004602E0" w:rsidRPr="001B2351">
        <w:rPr>
          <w:b/>
          <w:sz w:val="22"/>
          <w:szCs w:val="22"/>
          <w:lang w:val="en-US"/>
        </w:rPr>
        <w:t xml:space="preserve"> </w:t>
      </w:r>
      <w:r w:rsidR="004602E0" w:rsidRPr="001B2351">
        <w:rPr>
          <w:b/>
          <w:sz w:val="22"/>
          <w:szCs w:val="22"/>
          <w:lang w:val="el-GR"/>
        </w:rPr>
        <w:t>ΤΗΣ</w:t>
      </w:r>
      <w:r w:rsidR="004602E0" w:rsidRPr="001B2351">
        <w:rPr>
          <w:b/>
          <w:sz w:val="22"/>
          <w:szCs w:val="22"/>
          <w:lang w:val="en-US"/>
        </w:rPr>
        <w:t xml:space="preserve"> </w:t>
      </w:r>
      <w:r w:rsidR="004602E0" w:rsidRPr="001B2351">
        <w:rPr>
          <w:b/>
          <w:sz w:val="22"/>
          <w:szCs w:val="22"/>
          <w:lang w:val="el-GR"/>
        </w:rPr>
        <w:t>ΑΔΕΙΑΣ</w:t>
      </w:r>
      <w:r w:rsidR="004602E0" w:rsidRPr="001B2351">
        <w:rPr>
          <w:b/>
          <w:sz w:val="22"/>
          <w:szCs w:val="22"/>
          <w:lang w:val="en-US"/>
        </w:rPr>
        <w:t xml:space="preserve"> </w:t>
      </w:r>
      <w:r w:rsidR="004602E0" w:rsidRPr="001B2351">
        <w:rPr>
          <w:b/>
          <w:sz w:val="22"/>
          <w:szCs w:val="22"/>
          <w:lang w:val="el-GR"/>
        </w:rPr>
        <w:t>ΚΥΚΛΟΦΟΡΙΑΣ</w:t>
      </w:r>
    </w:p>
    <w:p w:rsidR="00DC0967" w:rsidRPr="001B2351" w:rsidRDefault="00DC0967" w:rsidP="001B2351">
      <w:pPr>
        <w:jc w:val="both"/>
        <w:rPr>
          <w:sz w:val="22"/>
          <w:szCs w:val="22"/>
          <w:lang w:val="de-DE"/>
        </w:rPr>
      </w:pPr>
      <w:r w:rsidRPr="001B2351">
        <w:rPr>
          <w:sz w:val="22"/>
          <w:szCs w:val="22"/>
          <w:lang w:val="de-DE"/>
        </w:rPr>
        <w:t xml:space="preserve">GAP </w:t>
      </w:r>
      <w:r w:rsidRPr="001B2351">
        <w:rPr>
          <w:sz w:val="22"/>
          <w:szCs w:val="22"/>
          <w:lang w:val="el-GR"/>
        </w:rPr>
        <w:t>Α</w:t>
      </w:r>
      <w:r w:rsidRPr="001B2351">
        <w:rPr>
          <w:sz w:val="22"/>
          <w:szCs w:val="22"/>
          <w:lang w:val="de-DE"/>
        </w:rPr>
        <w:t>.</w:t>
      </w:r>
      <w:r w:rsidRPr="001B2351">
        <w:rPr>
          <w:sz w:val="22"/>
          <w:szCs w:val="22"/>
          <w:lang w:val="el-GR"/>
        </w:rPr>
        <w:t>Ε</w:t>
      </w:r>
      <w:r w:rsidRPr="001B2351">
        <w:rPr>
          <w:sz w:val="22"/>
          <w:szCs w:val="22"/>
          <w:lang w:val="de-DE"/>
        </w:rPr>
        <w:t xml:space="preserve">., </w:t>
      </w:r>
      <w:r w:rsidRPr="001B2351">
        <w:rPr>
          <w:sz w:val="22"/>
          <w:szCs w:val="22"/>
          <w:lang w:val="el-GR"/>
        </w:rPr>
        <w:t>Αγησιλάου</w:t>
      </w:r>
      <w:r w:rsidRPr="001B2351">
        <w:rPr>
          <w:sz w:val="22"/>
          <w:szCs w:val="22"/>
          <w:lang w:val="de-DE"/>
        </w:rPr>
        <w:t xml:space="preserve"> 46, 173 41, </w:t>
      </w:r>
      <w:r w:rsidRPr="001B2351">
        <w:rPr>
          <w:sz w:val="22"/>
          <w:szCs w:val="22"/>
          <w:lang w:val="el-GR"/>
        </w:rPr>
        <w:t>Αγ</w:t>
      </w:r>
      <w:r w:rsidRPr="001B2351">
        <w:rPr>
          <w:sz w:val="22"/>
          <w:szCs w:val="22"/>
          <w:lang w:val="de-DE"/>
        </w:rPr>
        <w:t xml:space="preserve">. </w:t>
      </w:r>
      <w:r w:rsidRPr="001B2351">
        <w:rPr>
          <w:sz w:val="22"/>
          <w:szCs w:val="22"/>
          <w:lang w:val="el-GR"/>
        </w:rPr>
        <w:t>Δημήτριος</w:t>
      </w:r>
      <w:r w:rsidRPr="001B2351">
        <w:rPr>
          <w:sz w:val="22"/>
          <w:szCs w:val="22"/>
          <w:lang w:val="de-DE"/>
        </w:rPr>
        <w:t xml:space="preserve">, </w:t>
      </w:r>
      <w:r w:rsidRPr="001B2351">
        <w:rPr>
          <w:sz w:val="22"/>
          <w:szCs w:val="22"/>
          <w:lang w:val="el-GR"/>
        </w:rPr>
        <w:t>Αθήνα</w:t>
      </w:r>
      <w:r w:rsidRPr="001B2351">
        <w:rPr>
          <w:sz w:val="22"/>
          <w:szCs w:val="22"/>
          <w:lang w:val="de-DE"/>
        </w:rPr>
        <w:t xml:space="preserve">, </w:t>
      </w:r>
      <w:r w:rsidRPr="001B2351">
        <w:rPr>
          <w:sz w:val="22"/>
          <w:szCs w:val="22"/>
          <w:lang w:val="el-GR"/>
        </w:rPr>
        <w:t>Ελλάδα</w:t>
      </w:r>
    </w:p>
    <w:p w:rsidR="008E450C" w:rsidRPr="001B2351" w:rsidRDefault="008E450C" w:rsidP="001B2351">
      <w:pPr>
        <w:autoSpaceDE w:val="0"/>
        <w:autoSpaceDN w:val="0"/>
        <w:adjustRightInd w:val="0"/>
        <w:jc w:val="both"/>
        <w:rPr>
          <w:sz w:val="22"/>
          <w:szCs w:val="22"/>
        </w:rPr>
      </w:pPr>
    </w:p>
    <w:p w:rsidR="00602D70" w:rsidRPr="001B2351" w:rsidRDefault="00602D70" w:rsidP="001B2351">
      <w:pPr>
        <w:autoSpaceDE w:val="0"/>
        <w:autoSpaceDN w:val="0"/>
        <w:adjustRightInd w:val="0"/>
        <w:jc w:val="both"/>
        <w:rPr>
          <w:b/>
          <w:bCs/>
          <w:sz w:val="22"/>
          <w:szCs w:val="22"/>
          <w:lang w:val="el-GR"/>
        </w:rPr>
      </w:pPr>
      <w:r w:rsidRPr="001B2351">
        <w:rPr>
          <w:b/>
          <w:bCs/>
          <w:sz w:val="22"/>
          <w:szCs w:val="22"/>
          <w:lang w:val="el-GR"/>
        </w:rPr>
        <w:t xml:space="preserve">8. </w:t>
      </w:r>
      <w:r w:rsidR="004602E0" w:rsidRPr="001B2351">
        <w:rPr>
          <w:b/>
          <w:sz w:val="22"/>
          <w:szCs w:val="22"/>
          <w:lang w:val="el-GR"/>
        </w:rPr>
        <w:t>ΑΡΙΘΜΟΣ</w:t>
      </w:r>
      <w:r w:rsidR="004602E0" w:rsidRPr="001B2351">
        <w:rPr>
          <w:b/>
          <w:sz w:val="22"/>
          <w:szCs w:val="22"/>
          <w:lang w:val="de-DE"/>
        </w:rPr>
        <w:t>(O</w:t>
      </w:r>
      <w:r w:rsidR="004602E0" w:rsidRPr="001B2351">
        <w:rPr>
          <w:b/>
          <w:sz w:val="22"/>
          <w:szCs w:val="22"/>
          <w:lang w:val="el-GR"/>
        </w:rPr>
        <w:t>Ι</w:t>
      </w:r>
      <w:r w:rsidR="004602E0" w:rsidRPr="001B2351">
        <w:rPr>
          <w:b/>
          <w:sz w:val="22"/>
          <w:szCs w:val="22"/>
          <w:lang w:val="de-DE"/>
        </w:rPr>
        <w:t>) A</w:t>
      </w:r>
      <w:r w:rsidR="004602E0" w:rsidRPr="001B2351">
        <w:rPr>
          <w:b/>
          <w:sz w:val="22"/>
          <w:szCs w:val="22"/>
          <w:lang w:val="el-GR"/>
        </w:rPr>
        <w:t>Δ</w:t>
      </w:r>
      <w:r w:rsidR="004602E0" w:rsidRPr="001B2351">
        <w:rPr>
          <w:b/>
          <w:sz w:val="22"/>
          <w:szCs w:val="22"/>
          <w:lang w:val="de-DE"/>
        </w:rPr>
        <w:t>EIA</w:t>
      </w:r>
      <w:r w:rsidR="004602E0" w:rsidRPr="001B2351">
        <w:rPr>
          <w:b/>
          <w:sz w:val="22"/>
          <w:szCs w:val="22"/>
          <w:lang w:val="el-GR"/>
        </w:rPr>
        <w:t>Σ</w:t>
      </w:r>
      <w:r w:rsidR="004602E0" w:rsidRPr="001B2351">
        <w:rPr>
          <w:b/>
          <w:sz w:val="22"/>
          <w:szCs w:val="22"/>
          <w:lang w:val="de-DE"/>
        </w:rPr>
        <w:t xml:space="preserve"> KYK</w:t>
      </w:r>
      <w:r w:rsidR="004602E0" w:rsidRPr="001B2351">
        <w:rPr>
          <w:b/>
          <w:sz w:val="22"/>
          <w:szCs w:val="22"/>
          <w:lang w:val="el-GR"/>
        </w:rPr>
        <w:t>Λ</w:t>
      </w:r>
      <w:r w:rsidR="004602E0" w:rsidRPr="001B2351">
        <w:rPr>
          <w:b/>
          <w:sz w:val="22"/>
          <w:szCs w:val="22"/>
          <w:lang w:val="de-DE"/>
        </w:rPr>
        <w:t>O</w:t>
      </w:r>
      <w:r w:rsidR="004602E0" w:rsidRPr="001B2351">
        <w:rPr>
          <w:b/>
          <w:sz w:val="22"/>
          <w:szCs w:val="22"/>
          <w:lang w:val="el-GR"/>
        </w:rPr>
        <w:t>Φ</w:t>
      </w:r>
      <w:r w:rsidR="004602E0" w:rsidRPr="001B2351">
        <w:rPr>
          <w:b/>
          <w:sz w:val="22"/>
          <w:szCs w:val="22"/>
          <w:lang w:val="de-DE"/>
        </w:rPr>
        <w:t>OPIA</w:t>
      </w:r>
      <w:r w:rsidR="004602E0" w:rsidRPr="001B2351">
        <w:rPr>
          <w:b/>
          <w:sz w:val="22"/>
          <w:szCs w:val="22"/>
          <w:lang w:val="el-GR"/>
        </w:rPr>
        <w:t>Σ</w:t>
      </w:r>
    </w:p>
    <w:p w:rsidR="00602D70" w:rsidRPr="001B2351" w:rsidRDefault="00602D70" w:rsidP="001B2351">
      <w:pPr>
        <w:autoSpaceDE w:val="0"/>
        <w:autoSpaceDN w:val="0"/>
        <w:adjustRightInd w:val="0"/>
        <w:jc w:val="both"/>
        <w:rPr>
          <w:sz w:val="22"/>
          <w:szCs w:val="22"/>
          <w:lang w:val="el-GR"/>
        </w:rPr>
      </w:pPr>
      <w:r w:rsidRPr="001B2351">
        <w:rPr>
          <w:sz w:val="22"/>
          <w:szCs w:val="22"/>
          <w:lang w:val="el-GR"/>
        </w:rPr>
        <w:t>[</w:t>
      </w:r>
      <w:r w:rsidR="00DC0967" w:rsidRPr="001B2351">
        <w:rPr>
          <w:sz w:val="22"/>
          <w:szCs w:val="22"/>
          <w:lang w:val="el-GR"/>
        </w:rPr>
        <w:t>Να συμπληρωθεί σε Εθνικό επίπεδο</w:t>
      </w:r>
      <w:r w:rsidRPr="001B2351">
        <w:rPr>
          <w:sz w:val="22"/>
          <w:szCs w:val="22"/>
          <w:lang w:val="el-GR"/>
        </w:rPr>
        <w:t>]</w:t>
      </w:r>
    </w:p>
    <w:p w:rsidR="00602D70" w:rsidRPr="001B2351" w:rsidRDefault="00602D70" w:rsidP="001B2351">
      <w:pPr>
        <w:autoSpaceDE w:val="0"/>
        <w:autoSpaceDN w:val="0"/>
        <w:adjustRightInd w:val="0"/>
        <w:jc w:val="both"/>
        <w:rPr>
          <w:sz w:val="22"/>
          <w:szCs w:val="22"/>
          <w:lang w:val="el-GR"/>
        </w:rPr>
      </w:pPr>
    </w:p>
    <w:p w:rsidR="00602D70" w:rsidRPr="001B2351" w:rsidRDefault="00602D70" w:rsidP="001B2351">
      <w:pPr>
        <w:autoSpaceDE w:val="0"/>
        <w:autoSpaceDN w:val="0"/>
        <w:adjustRightInd w:val="0"/>
        <w:jc w:val="both"/>
        <w:rPr>
          <w:b/>
          <w:bCs/>
          <w:sz w:val="22"/>
          <w:szCs w:val="22"/>
          <w:lang w:val="el-GR"/>
        </w:rPr>
      </w:pPr>
      <w:r w:rsidRPr="001B2351">
        <w:rPr>
          <w:b/>
          <w:bCs/>
          <w:sz w:val="22"/>
          <w:szCs w:val="22"/>
          <w:lang w:val="el-GR"/>
        </w:rPr>
        <w:t xml:space="preserve">9. </w:t>
      </w:r>
      <w:r w:rsidR="004602E0" w:rsidRPr="001B2351">
        <w:rPr>
          <w:b/>
          <w:sz w:val="22"/>
          <w:szCs w:val="22"/>
          <w:lang w:val="el-GR"/>
        </w:rPr>
        <w:t>ΗΜΕΡΟΜΗΝΙΑ ΠΡΩΤΗΣ ΕΓΚΡΙΣΗΣ/ΑΝΑΝΕΩΣΗΣ ΤΗΣ ΑΔΕΙΑΣ</w:t>
      </w:r>
    </w:p>
    <w:p w:rsidR="00602D70" w:rsidRPr="001B2351" w:rsidRDefault="00602D70" w:rsidP="001B2351">
      <w:pPr>
        <w:autoSpaceDE w:val="0"/>
        <w:autoSpaceDN w:val="0"/>
        <w:adjustRightInd w:val="0"/>
        <w:jc w:val="both"/>
        <w:rPr>
          <w:sz w:val="22"/>
          <w:szCs w:val="22"/>
          <w:lang w:val="el-GR"/>
        </w:rPr>
      </w:pPr>
      <w:r w:rsidRPr="001B2351">
        <w:rPr>
          <w:sz w:val="22"/>
          <w:szCs w:val="22"/>
          <w:lang w:val="el-GR"/>
        </w:rPr>
        <w:t>[</w:t>
      </w:r>
      <w:r w:rsidR="00DC0967" w:rsidRPr="001B2351">
        <w:rPr>
          <w:sz w:val="22"/>
          <w:szCs w:val="22"/>
          <w:lang w:val="el-GR"/>
        </w:rPr>
        <w:t>Να συμπληρωθεί σε Εθνικό επίπεδο</w:t>
      </w:r>
      <w:r w:rsidRPr="001B2351">
        <w:rPr>
          <w:sz w:val="22"/>
          <w:szCs w:val="22"/>
          <w:lang w:val="el-GR"/>
        </w:rPr>
        <w:t>]</w:t>
      </w:r>
    </w:p>
    <w:p w:rsidR="00602D70" w:rsidRPr="001B2351" w:rsidRDefault="00602D70" w:rsidP="001B2351">
      <w:pPr>
        <w:autoSpaceDE w:val="0"/>
        <w:autoSpaceDN w:val="0"/>
        <w:adjustRightInd w:val="0"/>
        <w:jc w:val="both"/>
        <w:rPr>
          <w:sz w:val="22"/>
          <w:szCs w:val="22"/>
          <w:lang w:val="el-GR"/>
        </w:rPr>
      </w:pPr>
    </w:p>
    <w:p w:rsidR="00602D70" w:rsidRPr="001B2351" w:rsidRDefault="00602D70" w:rsidP="001B2351">
      <w:pPr>
        <w:autoSpaceDE w:val="0"/>
        <w:autoSpaceDN w:val="0"/>
        <w:adjustRightInd w:val="0"/>
        <w:jc w:val="both"/>
        <w:rPr>
          <w:b/>
          <w:bCs/>
          <w:sz w:val="22"/>
          <w:szCs w:val="22"/>
          <w:lang w:val="el-GR"/>
        </w:rPr>
      </w:pPr>
      <w:r w:rsidRPr="001B2351">
        <w:rPr>
          <w:b/>
          <w:bCs/>
          <w:sz w:val="22"/>
          <w:szCs w:val="22"/>
          <w:lang w:val="el-GR"/>
        </w:rPr>
        <w:t xml:space="preserve">10. </w:t>
      </w:r>
      <w:r w:rsidR="004602E0" w:rsidRPr="001B2351">
        <w:rPr>
          <w:b/>
          <w:sz w:val="22"/>
          <w:szCs w:val="22"/>
          <w:lang w:val="el-GR"/>
        </w:rPr>
        <w:t>ΗΜΕΡΟΜΗΝΙΑ ΑΝΑΘΕΩΡΗΣΗΣ ΤΟΥ ΚΕΙΜΕΝΟΥ</w:t>
      </w:r>
    </w:p>
    <w:p w:rsidR="00602D70" w:rsidRPr="001B2351" w:rsidRDefault="00602D70" w:rsidP="001B2351">
      <w:pPr>
        <w:autoSpaceDE w:val="0"/>
        <w:autoSpaceDN w:val="0"/>
        <w:adjustRightInd w:val="0"/>
        <w:jc w:val="both"/>
        <w:rPr>
          <w:sz w:val="22"/>
          <w:szCs w:val="22"/>
          <w:lang w:val="el-GR"/>
        </w:rPr>
      </w:pPr>
      <w:r w:rsidRPr="001B2351">
        <w:rPr>
          <w:sz w:val="22"/>
          <w:szCs w:val="22"/>
          <w:lang w:val="el-GR"/>
        </w:rPr>
        <w:t>[</w:t>
      </w:r>
      <w:r w:rsidR="00DC0967" w:rsidRPr="001B2351">
        <w:rPr>
          <w:sz w:val="22"/>
          <w:szCs w:val="22"/>
          <w:lang w:val="el-GR"/>
        </w:rPr>
        <w:t>Να συμπληρωθεί σε Εθνικό επίπεδο</w:t>
      </w:r>
      <w:r w:rsidRPr="001B2351">
        <w:rPr>
          <w:sz w:val="22"/>
          <w:szCs w:val="22"/>
          <w:lang w:val="el-GR"/>
        </w:rPr>
        <w:t>]</w:t>
      </w:r>
    </w:p>
    <w:p w:rsidR="00D873D5" w:rsidRPr="001B2351" w:rsidRDefault="00D873D5" w:rsidP="001B2351">
      <w:pPr>
        <w:jc w:val="both"/>
        <w:rPr>
          <w:sz w:val="22"/>
          <w:szCs w:val="22"/>
          <w:lang w:val="el-GR"/>
        </w:rPr>
      </w:pPr>
    </w:p>
    <w:sectPr w:rsidR="00D873D5" w:rsidRPr="001B2351">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D1D" w:rsidRDefault="00080D1D">
      <w:r>
        <w:separator/>
      </w:r>
    </w:p>
  </w:endnote>
  <w:endnote w:type="continuationSeparator" w:id="0">
    <w:p w:rsidR="00080D1D" w:rsidRDefault="00080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MSReferenceSpecialty">
    <w:altName w:val="Arial Unicode MS"/>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83" w:usb1="08070000" w:usb2="00000010" w:usb3="00000000" w:csb0="00020009"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E4" w:rsidRDefault="00AD1EE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D1EE4" w:rsidRDefault="00AD1EE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E4" w:rsidRDefault="00AD1EE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244E2">
      <w:rPr>
        <w:rStyle w:val="a6"/>
        <w:noProof/>
      </w:rPr>
      <w:t>20</w:t>
    </w:r>
    <w:r>
      <w:rPr>
        <w:rStyle w:val="a6"/>
      </w:rPr>
      <w:fldChar w:fldCharType="end"/>
    </w:r>
  </w:p>
  <w:p w:rsidR="00AD1EE4" w:rsidRDefault="00AD1EE4">
    <w:pPr>
      <w:pStyle w:val="a5"/>
      <w:ind w:right="360"/>
      <w:rPr>
        <w:sz w:val="16"/>
        <w:lang w:val="en-US"/>
      </w:rPr>
    </w:pPr>
  </w:p>
  <w:p w:rsidR="00AD1EE4" w:rsidRDefault="00AD1EE4">
    <w:pPr>
      <w:pStyle w:val="a5"/>
      <w:rPr>
        <w:sz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D1D" w:rsidRDefault="00080D1D">
      <w:r>
        <w:separator/>
      </w:r>
    </w:p>
  </w:footnote>
  <w:footnote w:type="continuationSeparator" w:id="0">
    <w:p w:rsidR="00080D1D" w:rsidRDefault="00080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5414EA"/>
    <w:multiLevelType w:val="hybridMultilevel"/>
    <w:tmpl w:val="A82ACC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5C36E6"/>
    <w:multiLevelType w:val="hybridMultilevel"/>
    <w:tmpl w:val="67B4FC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EE9010A"/>
    <w:multiLevelType w:val="hybridMultilevel"/>
    <w:tmpl w:val="EFC4D8F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nsid w:val="28143E21"/>
    <w:multiLevelType w:val="hybridMultilevel"/>
    <w:tmpl w:val="8722AD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2EDB466C"/>
    <w:multiLevelType w:val="hybridMultilevel"/>
    <w:tmpl w:val="33F0DDE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64E0A19"/>
    <w:multiLevelType w:val="hybridMultilevel"/>
    <w:tmpl w:val="0574A8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80C2EB1"/>
    <w:multiLevelType w:val="multilevel"/>
    <w:tmpl w:val="CBD8B832"/>
    <w:lvl w:ilvl="0">
      <w:start w:val="4"/>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A2E1600"/>
    <w:multiLevelType w:val="hybridMultilevel"/>
    <w:tmpl w:val="C8421B96"/>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360"/>
        </w:tabs>
        <w:ind w:left="360" w:hanging="360"/>
      </w:pPr>
      <w:rPr>
        <w:rFonts w:ascii="Symbol" w:hAnsi="Symbol" w:hint="default"/>
      </w:rPr>
    </w:lvl>
    <w:lvl w:ilvl="2" w:tplc="9A80A58E">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A381796"/>
    <w:multiLevelType w:val="hybridMultilevel"/>
    <w:tmpl w:val="F564C41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FCF05C5"/>
    <w:multiLevelType w:val="hybridMultilevel"/>
    <w:tmpl w:val="C540D7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2B47EA8"/>
    <w:multiLevelType w:val="hybridMultilevel"/>
    <w:tmpl w:val="1C6CB7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nsid w:val="5F6C0995"/>
    <w:multiLevelType w:val="singleLevel"/>
    <w:tmpl w:val="74569402"/>
    <w:lvl w:ilvl="0">
      <w:start w:val="7"/>
      <w:numFmt w:val="decimal"/>
      <w:lvlText w:val="%1."/>
      <w:legacy w:legacy="1" w:legacySpace="0" w:legacyIndent="720"/>
      <w:lvlJc w:val="left"/>
      <w:pPr>
        <w:ind w:left="720" w:hanging="720"/>
      </w:pPr>
      <w:rPr>
        <w:b/>
      </w:rPr>
    </w:lvl>
  </w:abstractNum>
  <w:abstractNum w:abstractNumId="15">
    <w:nsid w:val="64B2595C"/>
    <w:multiLevelType w:val="hybridMultilevel"/>
    <w:tmpl w:val="78443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56E731F"/>
    <w:multiLevelType w:val="hybridMultilevel"/>
    <w:tmpl w:val="7F1CD7D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6E4A5BAD"/>
    <w:multiLevelType w:val="hybridMultilevel"/>
    <w:tmpl w:val="B48860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5CB309D"/>
    <w:multiLevelType w:val="hybridMultilevel"/>
    <w:tmpl w:val="ADA8955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78CF7624"/>
    <w:multiLevelType w:val="hybridMultilevel"/>
    <w:tmpl w:val="9F2242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5"/>
  </w:num>
  <w:num w:numId="4">
    <w:abstractNumId w:val="12"/>
  </w:num>
  <w:num w:numId="5">
    <w:abstractNumId w:val="0"/>
    <w:lvlOverride w:ilvl="0">
      <w:lvl w:ilvl="0">
        <w:start w:val="1"/>
        <w:numFmt w:val="bullet"/>
        <w:lvlText w:val="-"/>
        <w:lvlJc w:val="left"/>
        <w:pPr>
          <w:ind w:left="360" w:hanging="360"/>
        </w:pPr>
      </w:lvl>
    </w:lvlOverride>
  </w:num>
  <w:num w:numId="6">
    <w:abstractNumId w:val="14"/>
  </w:num>
  <w:num w:numId="7">
    <w:abstractNumId w:val="8"/>
  </w:num>
  <w:num w:numId="8">
    <w:abstractNumId w:val="1"/>
  </w:num>
  <w:num w:numId="9">
    <w:abstractNumId w:val="6"/>
  </w:num>
  <w:num w:numId="10">
    <w:abstractNumId w:val="11"/>
  </w:num>
  <w:num w:numId="11">
    <w:abstractNumId w:val="4"/>
  </w:num>
  <w:num w:numId="12">
    <w:abstractNumId w:val="3"/>
  </w:num>
  <w:num w:numId="13">
    <w:abstractNumId w:val="19"/>
  </w:num>
  <w:num w:numId="14">
    <w:abstractNumId w:val="18"/>
  </w:num>
  <w:num w:numId="15">
    <w:abstractNumId w:val="10"/>
  </w:num>
  <w:num w:numId="16">
    <w:abstractNumId w:val="7"/>
  </w:num>
  <w:num w:numId="17">
    <w:abstractNumId w:val="17"/>
  </w:num>
  <w:num w:numId="18">
    <w:abstractNumId w:val="2"/>
  </w:num>
  <w:num w:numId="19">
    <w:abstractNumId w:val="1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70727F"/>
    <w:rsid w:val="000001B9"/>
    <w:rsid w:val="0000024B"/>
    <w:rsid w:val="000101F4"/>
    <w:rsid w:val="00012EF1"/>
    <w:rsid w:val="00014580"/>
    <w:rsid w:val="00016AE7"/>
    <w:rsid w:val="000173BF"/>
    <w:rsid w:val="00024011"/>
    <w:rsid w:val="00025904"/>
    <w:rsid w:val="00027078"/>
    <w:rsid w:val="00030054"/>
    <w:rsid w:val="00044E45"/>
    <w:rsid w:val="00050E23"/>
    <w:rsid w:val="000626B7"/>
    <w:rsid w:val="000729A4"/>
    <w:rsid w:val="00075575"/>
    <w:rsid w:val="00080D1D"/>
    <w:rsid w:val="000873A7"/>
    <w:rsid w:val="00093408"/>
    <w:rsid w:val="000A0D14"/>
    <w:rsid w:val="000A316E"/>
    <w:rsid w:val="000A5A9F"/>
    <w:rsid w:val="000A6BB0"/>
    <w:rsid w:val="000C1CFE"/>
    <w:rsid w:val="000C1D90"/>
    <w:rsid w:val="000C392B"/>
    <w:rsid w:val="000C5257"/>
    <w:rsid w:val="000D18B6"/>
    <w:rsid w:val="000D3C3B"/>
    <w:rsid w:val="000D5A8F"/>
    <w:rsid w:val="000E2D23"/>
    <w:rsid w:val="000E4DBE"/>
    <w:rsid w:val="001052C5"/>
    <w:rsid w:val="00111B5C"/>
    <w:rsid w:val="00112E77"/>
    <w:rsid w:val="001141D0"/>
    <w:rsid w:val="00122CA3"/>
    <w:rsid w:val="00123334"/>
    <w:rsid w:val="0013263A"/>
    <w:rsid w:val="0013743D"/>
    <w:rsid w:val="001438E2"/>
    <w:rsid w:val="00144CB3"/>
    <w:rsid w:val="00146036"/>
    <w:rsid w:val="0014744C"/>
    <w:rsid w:val="001541CF"/>
    <w:rsid w:val="00154E97"/>
    <w:rsid w:val="001550D6"/>
    <w:rsid w:val="00156CD1"/>
    <w:rsid w:val="00157EBC"/>
    <w:rsid w:val="0016295E"/>
    <w:rsid w:val="00167A43"/>
    <w:rsid w:val="001743D3"/>
    <w:rsid w:val="001943B9"/>
    <w:rsid w:val="00196538"/>
    <w:rsid w:val="001A2FB7"/>
    <w:rsid w:val="001B03B2"/>
    <w:rsid w:val="001B2351"/>
    <w:rsid w:val="001B475B"/>
    <w:rsid w:val="001C12C9"/>
    <w:rsid w:val="001C18FC"/>
    <w:rsid w:val="001C20C4"/>
    <w:rsid w:val="001C2B91"/>
    <w:rsid w:val="001C3507"/>
    <w:rsid w:val="001C7FD5"/>
    <w:rsid w:val="001D48C5"/>
    <w:rsid w:val="001E4925"/>
    <w:rsid w:val="001E5C37"/>
    <w:rsid w:val="001E7934"/>
    <w:rsid w:val="001F255C"/>
    <w:rsid w:val="001F44AA"/>
    <w:rsid w:val="001F5332"/>
    <w:rsid w:val="001F67C6"/>
    <w:rsid w:val="00200012"/>
    <w:rsid w:val="00200473"/>
    <w:rsid w:val="00207943"/>
    <w:rsid w:val="00217B3C"/>
    <w:rsid w:val="002232A8"/>
    <w:rsid w:val="00226992"/>
    <w:rsid w:val="0023250A"/>
    <w:rsid w:val="00233364"/>
    <w:rsid w:val="002379E9"/>
    <w:rsid w:val="00252CC8"/>
    <w:rsid w:val="00261D60"/>
    <w:rsid w:val="00264D89"/>
    <w:rsid w:val="00275C51"/>
    <w:rsid w:val="00276EB8"/>
    <w:rsid w:val="002817B5"/>
    <w:rsid w:val="002819A9"/>
    <w:rsid w:val="002831E4"/>
    <w:rsid w:val="002878F0"/>
    <w:rsid w:val="00296C9E"/>
    <w:rsid w:val="00296CB4"/>
    <w:rsid w:val="002A0C7F"/>
    <w:rsid w:val="002A0D84"/>
    <w:rsid w:val="002A118F"/>
    <w:rsid w:val="002A71DF"/>
    <w:rsid w:val="002B0666"/>
    <w:rsid w:val="002B7A0B"/>
    <w:rsid w:val="002E0507"/>
    <w:rsid w:val="002E171A"/>
    <w:rsid w:val="002E1A49"/>
    <w:rsid w:val="002E7585"/>
    <w:rsid w:val="002E7996"/>
    <w:rsid w:val="002F25DD"/>
    <w:rsid w:val="002F53A1"/>
    <w:rsid w:val="00300E8B"/>
    <w:rsid w:val="00305DF7"/>
    <w:rsid w:val="00312513"/>
    <w:rsid w:val="00313501"/>
    <w:rsid w:val="003137C0"/>
    <w:rsid w:val="00320E20"/>
    <w:rsid w:val="003226C6"/>
    <w:rsid w:val="00324C5C"/>
    <w:rsid w:val="003304AE"/>
    <w:rsid w:val="003330A3"/>
    <w:rsid w:val="0033442D"/>
    <w:rsid w:val="00342CCD"/>
    <w:rsid w:val="0034575A"/>
    <w:rsid w:val="00346090"/>
    <w:rsid w:val="00351F73"/>
    <w:rsid w:val="003534D8"/>
    <w:rsid w:val="00354064"/>
    <w:rsid w:val="00373697"/>
    <w:rsid w:val="003740C5"/>
    <w:rsid w:val="003774E6"/>
    <w:rsid w:val="0039043B"/>
    <w:rsid w:val="00390BD4"/>
    <w:rsid w:val="00391D83"/>
    <w:rsid w:val="00395E50"/>
    <w:rsid w:val="003A331E"/>
    <w:rsid w:val="003A77EA"/>
    <w:rsid w:val="003A7FC1"/>
    <w:rsid w:val="003B1F9E"/>
    <w:rsid w:val="003B5297"/>
    <w:rsid w:val="003C1A96"/>
    <w:rsid w:val="003D6FCC"/>
    <w:rsid w:val="003E1386"/>
    <w:rsid w:val="003E7DFA"/>
    <w:rsid w:val="003F4FC9"/>
    <w:rsid w:val="003F5900"/>
    <w:rsid w:val="003F759C"/>
    <w:rsid w:val="00402F4D"/>
    <w:rsid w:val="00404270"/>
    <w:rsid w:val="00406A51"/>
    <w:rsid w:val="004128D1"/>
    <w:rsid w:val="00415E04"/>
    <w:rsid w:val="004163B2"/>
    <w:rsid w:val="00422E66"/>
    <w:rsid w:val="00427845"/>
    <w:rsid w:val="00440C54"/>
    <w:rsid w:val="00445314"/>
    <w:rsid w:val="0045428D"/>
    <w:rsid w:val="004602E0"/>
    <w:rsid w:val="004629D8"/>
    <w:rsid w:val="00463704"/>
    <w:rsid w:val="00466625"/>
    <w:rsid w:val="00470C41"/>
    <w:rsid w:val="00472EB3"/>
    <w:rsid w:val="00473763"/>
    <w:rsid w:val="0047460B"/>
    <w:rsid w:val="0047476E"/>
    <w:rsid w:val="0047733B"/>
    <w:rsid w:val="00486ABC"/>
    <w:rsid w:val="0048760E"/>
    <w:rsid w:val="00493E1E"/>
    <w:rsid w:val="00494182"/>
    <w:rsid w:val="00496B70"/>
    <w:rsid w:val="0049774F"/>
    <w:rsid w:val="004A1655"/>
    <w:rsid w:val="004A1D58"/>
    <w:rsid w:val="004A31F8"/>
    <w:rsid w:val="004B75E1"/>
    <w:rsid w:val="004C1B62"/>
    <w:rsid w:val="004D287D"/>
    <w:rsid w:val="004D4BBD"/>
    <w:rsid w:val="004E435B"/>
    <w:rsid w:val="004E5951"/>
    <w:rsid w:val="004F078A"/>
    <w:rsid w:val="004F2A88"/>
    <w:rsid w:val="004F5DE1"/>
    <w:rsid w:val="004F625C"/>
    <w:rsid w:val="00507E8B"/>
    <w:rsid w:val="00512E9A"/>
    <w:rsid w:val="00516BE4"/>
    <w:rsid w:val="00520E0C"/>
    <w:rsid w:val="00521501"/>
    <w:rsid w:val="00523282"/>
    <w:rsid w:val="005317A3"/>
    <w:rsid w:val="00531895"/>
    <w:rsid w:val="00532023"/>
    <w:rsid w:val="00532261"/>
    <w:rsid w:val="005355AD"/>
    <w:rsid w:val="00536012"/>
    <w:rsid w:val="005470D6"/>
    <w:rsid w:val="00550271"/>
    <w:rsid w:val="00550B19"/>
    <w:rsid w:val="00553BD3"/>
    <w:rsid w:val="005578E3"/>
    <w:rsid w:val="0058143B"/>
    <w:rsid w:val="00581929"/>
    <w:rsid w:val="00581A06"/>
    <w:rsid w:val="00594097"/>
    <w:rsid w:val="00594C47"/>
    <w:rsid w:val="005978B6"/>
    <w:rsid w:val="005A41FC"/>
    <w:rsid w:val="005B5221"/>
    <w:rsid w:val="005B645C"/>
    <w:rsid w:val="005B693A"/>
    <w:rsid w:val="005C0A46"/>
    <w:rsid w:val="005C1352"/>
    <w:rsid w:val="005C1F38"/>
    <w:rsid w:val="005C56DE"/>
    <w:rsid w:val="005E3D5B"/>
    <w:rsid w:val="005E4CCF"/>
    <w:rsid w:val="005E79FC"/>
    <w:rsid w:val="005F254E"/>
    <w:rsid w:val="005F5DCE"/>
    <w:rsid w:val="005F7370"/>
    <w:rsid w:val="00600230"/>
    <w:rsid w:val="00602D70"/>
    <w:rsid w:val="00603D84"/>
    <w:rsid w:val="006075BB"/>
    <w:rsid w:val="00614138"/>
    <w:rsid w:val="00623D7F"/>
    <w:rsid w:val="00633597"/>
    <w:rsid w:val="00633EE5"/>
    <w:rsid w:val="00637520"/>
    <w:rsid w:val="006460C6"/>
    <w:rsid w:val="00665AFF"/>
    <w:rsid w:val="00667A7A"/>
    <w:rsid w:val="00674FE1"/>
    <w:rsid w:val="00677DB2"/>
    <w:rsid w:val="00682F1D"/>
    <w:rsid w:val="00687C62"/>
    <w:rsid w:val="00697DE7"/>
    <w:rsid w:val="006B76CD"/>
    <w:rsid w:val="006C039E"/>
    <w:rsid w:val="006D2003"/>
    <w:rsid w:val="006D3CDA"/>
    <w:rsid w:val="006D5A93"/>
    <w:rsid w:val="006E4D00"/>
    <w:rsid w:val="006E7783"/>
    <w:rsid w:val="006F2B8A"/>
    <w:rsid w:val="006F7334"/>
    <w:rsid w:val="0070727F"/>
    <w:rsid w:val="00712A25"/>
    <w:rsid w:val="00714BC3"/>
    <w:rsid w:val="00722A5B"/>
    <w:rsid w:val="00723B70"/>
    <w:rsid w:val="0073286C"/>
    <w:rsid w:val="00740C80"/>
    <w:rsid w:val="00743EB7"/>
    <w:rsid w:val="00744F79"/>
    <w:rsid w:val="007532D3"/>
    <w:rsid w:val="007536DA"/>
    <w:rsid w:val="007543E8"/>
    <w:rsid w:val="00762A86"/>
    <w:rsid w:val="00762C30"/>
    <w:rsid w:val="007640B8"/>
    <w:rsid w:val="0076758F"/>
    <w:rsid w:val="007807F7"/>
    <w:rsid w:val="0078378E"/>
    <w:rsid w:val="00783947"/>
    <w:rsid w:val="00784092"/>
    <w:rsid w:val="0079381F"/>
    <w:rsid w:val="00794CDD"/>
    <w:rsid w:val="007A3E01"/>
    <w:rsid w:val="007B3CB1"/>
    <w:rsid w:val="007C1519"/>
    <w:rsid w:val="007C17C5"/>
    <w:rsid w:val="007C3FC5"/>
    <w:rsid w:val="007C6074"/>
    <w:rsid w:val="007E1A62"/>
    <w:rsid w:val="007E2A22"/>
    <w:rsid w:val="007E3E2B"/>
    <w:rsid w:val="007F27C4"/>
    <w:rsid w:val="00802C02"/>
    <w:rsid w:val="00807C22"/>
    <w:rsid w:val="00817ACA"/>
    <w:rsid w:val="0082499F"/>
    <w:rsid w:val="0082777E"/>
    <w:rsid w:val="00830B8B"/>
    <w:rsid w:val="00833EB0"/>
    <w:rsid w:val="00836B7C"/>
    <w:rsid w:val="0084029A"/>
    <w:rsid w:val="00841563"/>
    <w:rsid w:val="00841C24"/>
    <w:rsid w:val="00842CD5"/>
    <w:rsid w:val="00845C8E"/>
    <w:rsid w:val="00850810"/>
    <w:rsid w:val="0085359D"/>
    <w:rsid w:val="008579CE"/>
    <w:rsid w:val="008620D1"/>
    <w:rsid w:val="008627CA"/>
    <w:rsid w:val="008765F1"/>
    <w:rsid w:val="00877A9A"/>
    <w:rsid w:val="00884200"/>
    <w:rsid w:val="00884401"/>
    <w:rsid w:val="00886391"/>
    <w:rsid w:val="00890091"/>
    <w:rsid w:val="008A0A20"/>
    <w:rsid w:val="008A1BB3"/>
    <w:rsid w:val="008A29B6"/>
    <w:rsid w:val="008A317E"/>
    <w:rsid w:val="008B1FFF"/>
    <w:rsid w:val="008B57BD"/>
    <w:rsid w:val="008B7BC7"/>
    <w:rsid w:val="008C1EF5"/>
    <w:rsid w:val="008C7026"/>
    <w:rsid w:val="008D661D"/>
    <w:rsid w:val="008E450C"/>
    <w:rsid w:val="008E67F6"/>
    <w:rsid w:val="008F1492"/>
    <w:rsid w:val="008F7EBF"/>
    <w:rsid w:val="00901BFB"/>
    <w:rsid w:val="009179B4"/>
    <w:rsid w:val="00921090"/>
    <w:rsid w:val="00924803"/>
    <w:rsid w:val="00934C02"/>
    <w:rsid w:val="009368ED"/>
    <w:rsid w:val="00937941"/>
    <w:rsid w:val="00941A5E"/>
    <w:rsid w:val="00953DA1"/>
    <w:rsid w:val="0095408F"/>
    <w:rsid w:val="009623E4"/>
    <w:rsid w:val="00972040"/>
    <w:rsid w:val="0097295C"/>
    <w:rsid w:val="00975D86"/>
    <w:rsid w:val="00981E9E"/>
    <w:rsid w:val="009825E3"/>
    <w:rsid w:val="00984A70"/>
    <w:rsid w:val="00984CE8"/>
    <w:rsid w:val="0098578A"/>
    <w:rsid w:val="00987DDA"/>
    <w:rsid w:val="009955FE"/>
    <w:rsid w:val="009A28A6"/>
    <w:rsid w:val="009B20BF"/>
    <w:rsid w:val="009B4DD8"/>
    <w:rsid w:val="009B58D9"/>
    <w:rsid w:val="009B6D47"/>
    <w:rsid w:val="009B7289"/>
    <w:rsid w:val="009C0456"/>
    <w:rsid w:val="009D33F5"/>
    <w:rsid w:val="009D5826"/>
    <w:rsid w:val="009E4D40"/>
    <w:rsid w:val="009E68C8"/>
    <w:rsid w:val="00A02114"/>
    <w:rsid w:val="00A05B18"/>
    <w:rsid w:val="00A152B6"/>
    <w:rsid w:val="00A33E40"/>
    <w:rsid w:val="00A358C0"/>
    <w:rsid w:val="00A370D7"/>
    <w:rsid w:val="00A37BCB"/>
    <w:rsid w:val="00A405DE"/>
    <w:rsid w:val="00A454FF"/>
    <w:rsid w:val="00A455C9"/>
    <w:rsid w:val="00A50778"/>
    <w:rsid w:val="00A50982"/>
    <w:rsid w:val="00A51ACE"/>
    <w:rsid w:val="00A6030E"/>
    <w:rsid w:val="00A6046D"/>
    <w:rsid w:val="00A61BD3"/>
    <w:rsid w:val="00A72AAC"/>
    <w:rsid w:val="00A74C49"/>
    <w:rsid w:val="00A91420"/>
    <w:rsid w:val="00A93C6E"/>
    <w:rsid w:val="00A962E5"/>
    <w:rsid w:val="00AA21C1"/>
    <w:rsid w:val="00AA54B1"/>
    <w:rsid w:val="00AB0374"/>
    <w:rsid w:val="00AB523B"/>
    <w:rsid w:val="00AB52D6"/>
    <w:rsid w:val="00AB669F"/>
    <w:rsid w:val="00AC20C4"/>
    <w:rsid w:val="00AC2F3B"/>
    <w:rsid w:val="00AC7131"/>
    <w:rsid w:val="00AD1EE4"/>
    <w:rsid w:val="00AE19C9"/>
    <w:rsid w:val="00AE3C77"/>
    <w:rsid w:val="00AE5F09"/>
    <w:rsid w:val="00B0023F"/>
    <w:rsid w:val="00B02F3A"/>
    <w:rsid w:val="00B04314"/>
    <w:rsid w:val="00B13B62"/>
    <w:rsid w:val="00B20103"/>
    <w:rsid w:val="00B3054D"/>
    <w:rsid w:val="00B50325"/>
    <w:rsid w:val="00B624C8"/>
    <w:rsid w:val="00B6616A"/>
    <w:rsid w:val="00B73FFB"/>
    <w:rsid w:val="00B74783"/>
    <w:rsid w:val="00B80BD3"/>
    <w:rsid w:val="00B92EC3"/>
    <w:rsid w:val="00B938E2"/>
    <w:rsid w:val="00B94425"/>
    <w:rsid w:val="00BA1FF9"/>
    <w:rsid w:val="00BA760C"/>
    <w:rsid w:val="00BA7F51"/>
    <w:rsid w:val="00BB1FB3"/>
    <w:rsid w:val="00BB2166"/>
    <w:rsid w:val="00BB46FD"/>
    <w:rsid w:val="00BB59E2"/>
    <w:rsid w:val="00BB7030"/>
    <w:rsid w:val="00BC18DF"/>
    <w:rsid w:val="00BC7417"/>
    <w:rsid w:val="00BE5740"/>
    <w:rsid w:val="00BF03C0"/>
    <w:rsid w:val="00BF0973"/>
    <w:rsid w:val="00BF7611"/>
    <w:rsid w:val="00C0075A"/>
    <w:rsid w:val="00C02745"/>
    <w:rsid w:val="00C03615"/>
    <w:rsid w:val="00C04301"/>
    <w:rsid w:val="00C052D3"/>
    <w:rsid w:val="00C1663F"/>
    <w:rsid w:val="00C262F2"/>
    <w:rsid w:val="00C32F8B"/>
    <w:rsid w:val="00C36CC2"/>
    <w:rsid w:val="00C513BE"/>
    <w:rsid w:val="00C60292"/>
    <w:rsid w:val="00C67D1C"/>
    <w:rsid w:val="00C75968"/>
    <w:rsid w:val="00C805AC"/>
    <w:rsid w:val="00C95D58"/>
    <w:rsid w:val="00CA0531"/>
    <w:rsid w:val="00CA13A8"/>
    <w:rsid w:val="00CA3416"/>
    <w:rsid w:val="00CA4E8A"/>
    <w:rsid w:val="00CA7091"/>
    <w:rsid w:val="00CC2742"/>
    <w:rsid w:val="00CC5672"/>
    <w:rsid w:val="00CC5F8E"/>
    <w:rsid w:val="00CD1E00"/>
    <w:rsid w:val="00CD5AB3"/>
    <w:rsid w:val="00CD7B77"/>
    <w:rsid w:val="00CE2437"/>
    <w:rsid w:val="00CE4A35"/>
    <w:rsid w:val="00CE70D9"/>
    <w:rsid w:val="00CF12EE"/>
    <w:rsid w:val="00CF4CC0"/>
    <w:rsid w:val="00CF70A1"/>
    <w:rsid w:val="00D00D29"/>
    <w:rsid w:val="00D02B05"/>
    <w:rsid w:val="00D1014D"/>
    <w:rsid w:val="00D1360B"/>
    <w:rsid w:val="00D1531F"/>
    <w:rsid w:val="00D158CC"/>
    <w:rsid w:val="00D23835"/>
    <w:rsid w:val="00D2435F"/>
    <w:rsid w:val="00D25C6F"/>
    <w:rsid w:val="00D32197"/>
    <w:rsid w:val="00D33752"/>
    <w:rsid w:val="00D414A6"/>
    <w:rsid w:val="00D46B52"/>
    <w:rsid w:val="00D478AD"/>
    <w:rsid w:val="00D57816"/>
    <w:rsid w:val="00D64EA8"/>
    <w:rsid w:val="00D718B3"/>
    <w:rsid w:val="00D83647"/>
    <w:rsid w:val="00D83742"/>
    <w:rsid w:val="00D873D5"/>
    <w:rsid w:val="00D916DF"/>
    <w:rsid w:val="00DA4D1C"/>
    <w:rsid w:val="00DB1556"/>
    <w:rsid w:val="00DB7207"/>
    <w:rsid w:val="00DC0967"/>
    <w:rsid w:val="00DC18D6"/>
    <w:rsid w:val="00DC33B5"/>
    <w:rsid w:val="00DC7F05"/>
    <w:rsid w:val="00DD7E22"/>
    <w:rsid w:val="00DD7F34"/>
    <w:rsid w:val="00DF162F"/>
    <w:rsid w:val="00DF575B"/>
    <w:rsid w:val="00DF759D"/>
    <w:rsid w:val="00E00EAF"/>
    <w:rsid w:val="00E02245"/>
    <w:rsid w:val="00E244E2"/>
    <w:rsid w:val="00E24CC8"/>
    <w:rsid w:val="00E2636E"/>
    <w:rsid w:val="00E2731C"/>
    <w:rsid w:val="00E27E3D"/>
    <w:rsid w:val="00E30C63"/>
    <w:rsid w:val="00E37782"/>
    <w:rsid w:val="00E4102F"/>
    <w:rsid w:val="00E45AD0"/>
    <w:rsid w:val="00E46516"/>
    <w:rsid w:val="00E57502"/>
    <w:rsid w:val="00E61DF0"/>
    <w:rsid w:val="00E630CC"/>
    <w:rsid w:val="00E64501"/>
    <w:rsid w:val="00E645AD"/>
    <w:rsid w:val="00E74F3F"/>
    <w:rsid w:val="00E768E5"/>
    <w:rsid w:val="00E82367"/>
    <w:rsid w:val="00E837E3"/>
    <w:rsid w:val="00E8677D"/>
    <w:rsid w:val="00E871F8"/>
    <w:rsid w:val="00E9169C"/>
    <w:rsid w:val="00E930E4"/>
    <w:rsid w:val="00E94004"/>
    <w:rsid w:val="00EA4654"/>
    <w:rsid w:val="00EA724A"/>
    <w:rsid w:val="00EB3BEE"/>
    <w:rsid w:val="00EC0BE6"/>
    <w:rsid w:val="00EC1244"/>
    <w:rsid w:val="00EC59C0"/>
    <w:rsid w:val="00ED39F8"/>
    <w:rsid w:val="00ED4C96"/>
    <w:rsid w:val="00EE052B"/>
    <w:rsid w:val="00EE5D24"/>
    <w:rsid w:val="00EE68A7"/>
    <w:rsid w:val="00F016D8"/>
    <w:rsid w:val="00F04E38"/>
    <w:rsid w:val="00F153FB"/>
    <w:rsid w:val="00F167C1"/>
    <w:rsid w:val="00F17592"/>
    <w:rsid w:val="00F2330B"/>
    <w:rsid w:val="00F2422B"/>
    <w:rsid w:val="00F32625"/>
    <w:rsid w:val="00F33A25"/>
    <w:rsid w:val="00F47707"/>
    <w:rsid w:val="00F50B67"/>
    <w:rsid w:val="00F50C56"/>
    <w:rsid w:val="00F55B5A"/>
    <w:rsid w:val="00F569B4"/>
    <w:rsid w:val="00F5718C"/>
    <w:rsid w:val="00F7081F"/>
    <w:rsid w:val="00F7108B"/>
    <w:rsid w:val="00F727A2"/>
    <w:rsid w:val="00F941FC"/>
    <w:rsid w:val="00FA53EF"/>
    <w:rsid w:val="00FB1890"/>
    <w:rsid w:val="00FB60A3"/>
    <w:rsid w:val="00FC5663"/>
    <w:rsid w:val="00FD21EF"/>
    <w:rsid w:val="00FD6E60"/>
    <w:rsid w:val="00FE516A"/>
    <w:rsid w:val="00FF1891"/>
    <w:rsid w:val="00FF6C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GB" w:eastAsia="en-US"/>
    </w:rPr>
  </w:style>
  <w:style w:type="paragraph" w:styleId="1">
    <w:name w:val="heading 1"/>
    <w:basedOn w:val="a"/>
    <w:next w:val="a"/>
    <w:link w:val="1Char"/>
    <w:uiPriority w:val="9"/>
    <w:qFormat/>
    <w:rsid w:val="00523282"/>
    <w:pPr>
      <w:keepNext/>
      <w:spacing w:before="240" w:after="60"/>
      <w:outlineLvl w:val="0"/>
    </w:pPr>
    <w:rPr>
      <w:rFonts w:ascii="Cambria" w:hAnsi="Cambria"/>
      <w:b/>
      <w:bCs/>
      <w:kern w:val="32"/>
      <w:sz w:val="32"/>
      <w:szCs w:val="32"/>
    </w:rPr>
  </w:style>
  <w:style w:type="paragraph" w:styleId="9">
    <w:name w:val="heading 9"/>
    <w:basedOn w:val="a"/>
    <w:next w:val="a"/>
    <w:link w:val="9Char"/>
    <w:qFormat/>
    <w:rsid w:val="00523282"/>
    <w:pPr>
      <w:keepNext/>
      <w:tabs>
        <w:tab w:val="left" w:pos="567"/>
      </w:tabs>
      <w:spacing w:line="260" w:lineRule="exact"/>
      <w:jc w:val="both"/>
      <w:outlineLvl w:val="8"/>
    </w:pPr>
    <w:rPr>
      <w:b/>
      <w:i/>
      <w:snapToGrid w:val="0"/>
      <w:sz w:val="2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overflowPunct w:val="0"/>
      <w:autoSpaceDE w:val="0"/>
      <w:autoSpaceDN w:val="0"/>
      <w:adjustRightInd w:val="0"/>
      <w:jc w:val="center"/>
      <w:textAlignment w:val="baseline"/>
    </w:pPr>
    <w:rPr>
      <w:rFonts w:ascii="Arial" w:hAnsi="Arial"/>
      <w:b/>
      <w:bCs/>
      <w:sz w:val="20"/>
      <w:szCs w:val="20"/>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Body Text Indent"/>
    <w:basedOn w:val="a"/>
    <w:pPr>
      <w:tabs>
        <w:tab w:val="num" w:pos="993"/>
      </w:tabs>
      <w:ind w:left="993"/>
    </w:pPr>
  </w:style>
  <w:style w:type="paragraph" w:styleId="2">
    <w:name w:val="Body Text 2"/>
    <w:basedOn w:val="a"/>
    <w:link w:val="2Char"/>
    <w:unhideWhenUsed/>
    <w:rsid w:val="00523282"/>
    <w:pPr>
      <w:spacing w:after="120" w:line="480" w:lineRule="auto"/>
    </w:pPr>
  </w:style>
  <w:style w:type="character" w:customStyle="1" w:styleId="2Char">
    <w:name w:val="Σώμα κείμενου 2 Char"/>
    <w:link w:val="2"/>
    <w:rsid w:val="00523282"/>
    <w:rPr>
      <w:sz w:val="24"/>
      <w:szCs w:val="24"/>
      <w:lang w:val="en-GB" w:eastAsia="en-US"/>
    </w:rPr>
  </w:style>
  <w:style w:type="character" w:customStyle="1" w:styleId="9Char">
    <w:name w:val="Επικεφαλίδα 9 Char"/>
    <w:link w:val="9"/>
    <w:rsid w:val="00523282"/>
    <w:rPr>
      <w:b/>
      <w:i/>
      <w:snapToGrid w:val="0"/>
      <w:sz w:val="22"/>
      <w:lang w:val="en-GB" w:eastAsia="en-US"/>
    </w:rPr>
  </w:style>
  <w:style w:type="paragraph" w:customStyle="1" w:styleId="Style1">
    <w:name w:val="Style1"/>
    <w:basedOn w:val="1"/>
    <w:rsid w:val="00523282"/>
    <w:rPr>
      <w:rFonts w:ascii="Times New Roman" w:hAnsi="Times New Roman" w:cs="Arial"/>
      <w:snapToGrid w:val="0"/>
      <w:sz w:val="24"/>
    </w:rPr>
  </w:style>
  <w:style w:type="paragraph" w:styleId="a8">
    <w:name w:val="Body Text"/>
    <w:basedOn w:val="a"/>
    <w:link w:val="Char"/>
    <w:rsid w:val="00523282"/>
    <w:pPr>
      <w:spacing w:after="120"/>
    </w:pPr>
    <w:rPr>
      <w:snapToGrid w:val="0"/>
    </w:rPr>
  </w:style>
  <w:style w:type="character" w:customStyle="1" w:styleId="Char">
    <w:name w:val="Σώμα κειμένου Char"/>
    <w:link w:val="a8"/>
    <w:rsid w:val="00523282"/>
    <w:rPr>
      <w:snapToGrid w:val="0"/>
      <w:sz w:val="24"/>
      <w:szCs w:val="24"/>
      <w:lang w:val="en-GB" w:eastAsia="en-US"/>
    </w:rPr>
  </w:style>
  <w:style w:type="character" w:customStyle="1" w:styleId="1Char">
    <w:name w:val="Επικεφαλίδα 1 Char"/>
    <w:link w:val="1"/>
    <w:uiPriority w:val="9"/>
    <w:rsid w:val="00523282"/>
    <w:rPr>
      <w:rFonts w:ascii="Cambria" w:eastAsia="Times New Roman" w:hAnsi="Cambria" w:cs="Times New Roman"/>
      <w:b/>
      <w:bCs/>
      <w:kern w:val="32"/>
      <w:sz w:val="32"/>
      <w:szCs w:val="32"/>
      <w:lang w:val="en-GB" w:eastAsia="en-US"/>
    </w:rPr>
  </w:style>
  <w:style w:type="character" w:styleId="-">
    <w:name w:val="Hyperlink"/>
    <w:rsid w:val="009955FE"/>
    <w:rPr>
      <w:color w:val="0000FF"/>
      <w:u w:val="single"/>
    </w:rPr>
  </w:style>
  <w:style w:type="table" w:styleId="a9">
    <w:name w:val="Table Grid"/>
    <w:basedOn w:val="a1"/>
    <w:uiPriority w:val="59"/>
    <w:rsid w:val="003B5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nhideWhenUsed/>
    <w:rsid w:val="00395E50"/>
    <w:pPr>
      <w:spacing w:before="100" w:beforeAutospacing="1" w:after="75"/>
    </w:pPr>
    <w:rPr>
      <w:color w:val="000000"/>
      <w:lang w:val="el-GR" w:eastAsia="el-GR"/>
    </w:rPr>
  </w:style>
  <w:style w:type="paragraph" w:customStyle="1" w:styleId="Default">
    <w:name w:val="Default"/>
    <w:rsid w:val="00AD1EE4"/>
    <w:pPr>
      <w:autoSpaceDE w:val="0"/>
      <w:autoSpaceDN w:val="0"/>
      <w:adjustRightInd w:val="0"/>
    </w:pPr>
    <w:rPr>
      <w:color w:val="000000"/>
      <w:sz w:val="24"/>
      <w:szCs w:val="24"/>
    </w:rPr>
  </w:style>
  <w:style w:type="paragraph" w:styleId="aa">
    <w:name w:val="Balloon Text"/>
    <w:basedOn w:val="a"/>
    <w:link w:val="Char0"/>
    <w:uiPriority w:val="99"/>
    <w:semiHidden/>
    <w:unhideWhenUsed/>
    <w:rsid w:val="00AD1EE4"/>
    <w:rPr>
      <w:rFonts w:ascii="Tahoma" w:hAnsi="Tahoma"/>
      <w:sz w:val="16"/>
      <w:szCs w:val="16"/>
    </w:rPr>
  </w:style>
  <w:style w:type="character" w:customStyle="1" w:styleId="Char0">
    <w:name w:val="Κείμενο πλαισίου Char"/>
    <w:link w:val="aa"/>
    <w:uiPriority w:val="99"/>
    <w:semiHidden/>
    <w:rsid w:val="00AD1EE4"/>
    <w:rPr>
      <w:rFonts w:ascii="Tahoma" w:hAnsi="Tahoma" w:cs="Tahoma"/>
      <w:sz w:val="16"/>
      <w:szCs w:val="16"/>
      <w:lang w:val="en-GB" w:eastAsia="en-US"/>
    </w:rPr>
  </w:style>
  <w:style w:type="character" w:customStyle="1" w:styleId="shorttext">
    <w:name w:val="short_text"/>
    <w:rsid w:val="00E37782"/>
  </w:style>
  <w:style w:type="character" w:customStyle="1" w:styleId="hps">
    <w:name w:val="hps"/>
    <w:rsid w:val="00E37782"/>
  </w:style>
</w:styles>
</file>

<file path=word/webSettings.xml><?xml version="1.0" encoding="utf-8"?>
<w:webSettings xmlns:r="http://schemas.openxmlformats.org/officeDocument/2006/relationships" xmlns:w="http://schemas.openxmlformats.org/wordprocessingml/2006/main">
  <w:divs>
    <w:div w:id="16346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7172</Words>
  <Characters>38730</Characters>
  <Application>Microsoft Office Word</Application>
  <DocSecurity>0</DocSecurity>
  <Lines>322</Lines>
  <Paragraphs>91</Paragraphs>
  <ScaleCrop>false</ScaleCrop>
  <HeadingPairs>
    <vt:vector size="2" baseType="variant">
      <vt:variant>
        <vt:lpstr>Τίτλος</vt:lpstr>
      </vt:variant>
      <vt:variant>
        <vt:i4>1</vt:i4>
      </vt:variant>
    </vt:vector>
  </HeadingPairs>
  <TitlesOfParts>
    <vt:vector size="1" baseType="lpstr">
      <vt:lpstr>MODULE 3 – Chemical Pharmaceutical and Biological Documentation</vt:lpstr>
    </vt:vector>
  </TitlesOfParts>
  <Company/>
  <LinksUpToDate>false</LinksUpToDate>
  <CharactersWithSpaces>45811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3 – Chemical Pharmaceutical and Biological Documentation</dc:title>
  <dc:creator>Nikos</dc:creator>
  <cp:lastModifiedBy>user146</cp:lastModifiedBy>
  <cp:revision>2</cp:revision>
  <cp:lastPrinted>2014-03-27T08:05:00Z</cp:lastPrinted>
  <dcterms:created xsi:type="dcterms:W3CDTF">2014-03-27T08:08:00Z</dcterms:created>
  <dcterms:modified xsi:type="dcterms:W3CDTF">2014-03-27T08:08:00Z</dcterms:modified>
</cp:coreProperties>
</file>