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Default="00AA1060" w:rsidP="00AA1060">
      <w:pPr>
        <w:widowControl w:val="0"/>
        <w:spacing w:after="0" w:line="240" w:lineRule="auto"/>
        <w:jc w:val="center"/>
        <w:rPr>
          <w:rFonts w:ascii="Times New Roman" w:eastAsia="Times New Roman" w:hAnsi="Times New Roman" w:cs="Times New Roman"/>
          <w:b/>
          <w:noProof/>
          <w:szCs w:val="20"/>
          <w:lang w:val="en-US"/>
        </w:rPr>
      </w:pPr>
    </w:p>
    <w:p w:rsidR="00AA1060" w:rsidRPr="00AA1060" w:rsidRDefault="00AA1060" w:rsidP="00AA1060">
      <w:pPr>
        <w:widowControl w:val="0"/>
        <w:spacing w:after="0" w:line="240" w:lineRule="auto"/>
        <w:jc w:val="center"/>
        <w:rPr>
          <w:rFonts w:ascii="Times New Roman" w:eastAsia="Times New Roman" w:hAnsi="Times New Roman" w:cs="Times New Roman"/>
          <w:szCs w:val="20"/>
        </w:rPr>
      </w:pPr>
      <w:bookmarkStart w:id="0" w:name="_GoBack"/>
      <w:bookmarkEnd w:id="0"/>
      <w:r w:rsidRPr="00AA1060">
        <w:rPr>
          <w:rFonts w:ascii="Times New Roman" w:eastAsia="Times New Roman" w:hAnsi="Times New Roman" w:cs="Times New Roman"/>
          <w:b/>
          <w:noProof/>
          <w:szCs w:val="20"/>
        </w:rPr>
        <w:t>ΠΕΡΙΛΗΨΗ ΤΩΝ ΧΑΡΑΚΤΗΡΙΣΤΙΚΩΝ ΤΟΥ ΠΡΟΪΟΝΤΟΣ</w:t>
      </w:r>
    </w:p>
    <w:p w:rsidR="00AA1060" w:rsidRPr="00AA1060" w:rsidRDefault="00AA1060" w:rsidP="00AA1060">
      <w:pPr>
        <w:widowControl w:val="0"/>
        <w:spacing w:after="0" w:line="240" w:lineRule="auto"/>
        <w:rPr>
          <w:rFonts w:ascii="Times New Roman" w:eastAsia="Times New Roman" w:hAnsi="Times New Roman" w:cs="Times New Roman"/>
        </w:rPr>
      </w:pPr>
      <w:r w:rsidRPr="00AA1060">
        <w:rPr>
          <w:rFonts w:ascii="Times New Roman" w:eastAsia="Times New Roman" w:hAnsi="Times New Roman" w:cs="Times New Roman"/>
          <w:szCs w:val="20"/>
        </w:rPr>
        <w:br w:type="page"/>
      </w:r>
      <w:r w:rsidRPr="00AA1060">
        <w:rPr>
          <w:rFonts w:ascii="Times New Roman" w:eastAsia="Times New Roman" w:hAnsi="Times New Roman" w:cs="Times New Roman"/>
          <w:b/>
          <w:szCs w:val="20"/>
        </w:rPr>
        <w:lastRenderedPageBreak/>
        <w:t>1.</w:t>
      </w:r>
      <w:r w:rsidRPr="00AA1060">
        <w:rPr>
          <w:rFonts w:ascii="Times New Roman" w:eastAsia="Times New Roman" w:hAnsi="Times New Roman" w:cs="Times New Roman"/>
          <w:b/>
          <w:szCs w:val="20"/>
        </w:rPr>
        <w:tab/>
        <w:t>ΟΝΟΜΑΣΙΑ ΤΟΥ ΦΑΡΜΑΚΕΥΤΙΚΟΥ ΠΡΟΪΟΝΤΟΣ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70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Κόνις</w:t>
      </w:r>
      <w:proofErr w:type="spellEnd"/>
      <w:r w:rsidRPr="00AA1060">
        <w:rPr>
          <w:rFonts w:ascii="Times New Roman" w:eastAsia="Times New Roman" w:hAnsi="Times New Roman" w:cs="Times New Roman"/>
          <w:szCs w:val="20"/>
        </w:rPr>
        <w:t xml:space="preserve"> για πυκνό διάλυμα για παρασκευή διαλύματος προς έγχυση</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2.</w:t>
      </w:r>
      <w:r w:rsidRPr="00AA1060">
        <w:rPr>
          <w:rFonts w:ascii="Times New Roman" w:eastAsia="Times New Roman" w:hAnsi="Times New Roman" w:cs="Times New Roman"/>
          <w:b/>
          <w:szCs w:val="20"/>
        </w:rPr>
        <w:tab/>
        <w:t>ΠΟΙΟΤΙΚΗ ΚΑΙ ΠΟΣΟΤΙΚΗ ΣΥΝΘΕΣΗ</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tabs>
          <w:tab w:val="left" w:pos="567"/>
        </w:tabs>
        <w:spacing w:after="0" w:line="260" w:lineRule="exact"/>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Κάθε φιαλίδιο περιέχει 70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(ως </w:t>
      </w:r>
      <w:proofErr w:type="spellStart"/>
      <w:r w:rsidRPr="00AA1060">
        <w:rPr>
          <w:rFonts w:ascii="Times New Roman" w:eastAsia="Times New Roman" w:hAnsi="Times New Roman" w:cs="Times New Roman"/>
          <w:szCs w:val="20"/>
        </w:rPr>
        <w:t>acetate</w:t>
      </w:r>
      <w:proofErr w:type="spellEnd"/>
      <w:r w:rsidRPr="00AA1060">
        <w:rPr>
          <w:rFonts w:ascii="Times New Roman" w:eastAsia="Times New Roman" w:hAnsi="Times New Roman" w:cs="Times New Roman"/>
          <w:szCs w:val="20"/>
        </w:rPr>
        <w:t>).</w:t>
      </w:r>
    </w:p>
    <w:p w:rsidR="00AA1060" w:rsidRPr="00AA1060" w:rsidRDefault="00AA1060" w:rsidP="00AA1060">
      <w:pPr>
        <w:tabs>
          <w:tab w:val="left" w:pos="567"/>
        </w:tabs>
        <w:spacing w:after="0" w:line="260" w:lineRule="exact"/>
        <w:rPr>
          <w:rFonts w:ascii="Times New Roman" w:eastAsia="Times New Roman" w:hAnsi="Times New Roman" w:cs="Times New Roman"/>
          <w:szCs w:val="20"/>
        </w:rPr>
      </w:pPr>
    </w:p>
    <w:p w:rsidR="00AA1060" w:rsidRPr="00AA1060" w:rsidRDefault="00AA1060" w:rsidP="00AA1060">
      <w:pPr>
        <w:tabs>
          <w:tab w:val="left" w:pos="567"/>
        </w:tabs>
        <w:spacing w:after="0" w:line="260" w:lineRule="exact"/>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Η συγκέντρωση του ανασυσταθέντος φιαλιδίου θα είναι 7,2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 </w:t>
      </w:r>
      <w:r w:rsidRPr="00AA1060">
        <w:rPr>
          <w:rFonts w:ascii="Times New Roman" w:eastAsia="Times New Roman" w:hAnsi="Times New Roman" w:cs="Times New Roman"/>
          <w:szCs w:val="20"/>
          <w:lang w:val="en-US"/>
        </w:rPr>
        <w:t>mL</w:t>
      </w:r>
      <w:r w:rsidRPr="00AA1060">
        <w:rPr>
          <w:rFonts w:ascii="Times New Roman" w:eastAsia="Times New Roman" w:hAnsi="Times New Roman" w:cs="Times New Roman"/>
          <w:szCs w:val="20"/>
        </w:rPr>
        <w:t>.</w:t>
      </w:r>
    </w:p>
    <w:p w:rsidR="00AA1060" w:rsidRPr="00AA1060" w:rsidRDefault="00AA1060" w:rsidP="00AA1060">
      <w:pPr>
        <w:tabs>
          <w:tab w:val="left" w:pos="567"/>
        </w:tabs>
        <w:spacing w:after="0" w:line="260" w:lineRule="exact"/>
        <w:rPr>
          <w:rFonts w:ascii="Times New Roman" w:eastAsia="Times New Roman" w:hAnsi="Times New Roman" w:cs="Times New Roman"/>
          <w:szCs w:val="20"/>
        </w:rPr>
      </w:pPr>
    </w:p>
    <w:p w:rsidR="00AA1060" w:rsidRPr="00AA1060" w:rsidRDefault="00AA1060" w:rsidP="00AA1060">
      <w:pPr>
        <w:tabs>
          <w:tab w:val="left" w:pos="567"/>
        </w:tabs>
        <w:spacing w:after="0" w:line="260" w:lineRule="exact"/>
        <w:rPr>
          <w:rFonts w:ascii="Times New Roman" w:eastAsia="Times New Roman" w:hAnsi="Times New Roman" w:cs="Times New Roman"/>
          <w:szCs w:val="20"/>
        </w:rPr>
      </w:pPr>
      <w:r w:rsidRPr="00AA1060">
        <w:rPr>
          <w:rFonts w:ascii="Times New Roman" w:eastAsia="Times New Roman" w:hAnsi="Times New Roman" w:cs="Times New Roman"/>
          <w:szCs w:val="20"/>
        </w:rPr>
        <w:t>Για τον πλήρη κατάλογο των εκδόχων, βλ. παράγραφο 6.1.</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3.</w:t>
      </w:r>
      <w:r w:rsidRPr="00AA1060">
        <w:rPr>
          <w:rFonts w:ascii="Times New Roman" w:eastAsia="Times New Roman" w:hAnsi="Times New Roman" w:cs="Times New Roman"/>
          <w:b/>
          <w:szCs w:val="20"/>
        </w:rPr>
        <w:tab/>
        <w:t>ΦΑΡΜΑΚΟΤΕΧΝΙΚΗ ΜΟΡΦΗ</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Κόνις</w:t>
      </w:r>
      <w:proofErr w:type="spellEnd"/>
      <w:r w:rsidRPr="00AA1060">
        <w:rPr>
          <w:rFonts w:ascii="Times New Roman" w:eastAsia="Times New Roman" w:hAnsi="Times New Roman" w:cs="Times New Roman"/>
          <w:szCs w:val="20"/>
        </w:rPr>
        <w:t xml:space="preserve"> για πυκνό διάλυμα για παρασκευή διαλύματος προς έγχυση.</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Πριν την ανασύσταση, η </w:t>
      </w:r>
      <w:proofErr w:type="spellStart"/>
      <w:r w:rsidRPr="00AA1060">
        <w:rPr>
          <w:rFonts w:ascii="Times New Roman" w:eastAsia="Times New Roman" w:hAnsi="Times New Roman" w:cs="Times New Roman"/>
          <w:szCs w:val="20"/>
        </w:rPr>
        <w:t>κόνις</w:t>
      </w:r>
      <w:proofErr w:type="spellEnd"/>
      <w:r w:rsidRPr="00AA1060">
        <w:rPr>
          <w:rFonts w:ascii="Times New Roman" w:eastAsia="Times New Roman" w:hAnsi="Times New Roman" w:cs="Times New Roman"/>
          <w:szCs w:val="20"/>
        </w:rPr>
        <w:t xml:space="preserve"> είναι λευκή έως υπόλευκη συμπαγής, </w:t>
      </w:r>
      <w:proofErr w:type="spellStart"/>
      <w:r w:rsidRPr="00AA1060">
        <w:rPr>
          <w:rFonts w:ascii="Times New Roman" w:eastAsia="Times New Roman" w:hAnsi="Times New Roman" w:cs="Times New Roman"/>
          <w:szCs w:val="20"/>
        </w:rPr>
        <w:t>κόνις</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w:t>
      </w:r>
      <w:r w:rsidRPr="00AA1060">
        <w:rPr>
          <w:rFonts w:ascii="Times New Roman" w:eastAsia="Times New Roman" w:hAnsi="Times New Roman" w:cs="Times New Roman"/>
          <w:b/>
          <w:szCs w:val="20"/>
        </w:rPr>
        <w:tab/>
        <w:t>ΚΛΙΝΙΚΕΣ ΠΛΗΡΟΦΟΡΙΕΣ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4.1</w:t>
      </w:r>
      <w:r w:rsidRPr="00AA1060">
        <w:rPr>
          <w:rFonts w:ascii="Times New Roman" w:eastAsia="Times New Roman" w:hAnsi="Times New Roman" w:cs="Times New Roman"/>
          <w:b/>
          <w:szCs w:val="20"/>
        </w:rPr>
        <w:tab/>
        <w:t>Θεραπευτικές ενδείξεις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 Θεραπεία της διηθητικής </w:t>
      </w:r>
      <w:proofErr w:type="spellStart"/>
      <w:r w:rsidRPr="00AA1060">
        <w:rPr>
          <w:rFonts w:ascii="Times New Roman" w:eastAsia="Times New Roman" w:hAnsi="Times New Roman" w:cs="Times New Roman"/>
          <w:szCs w:val="20"/>
        </w:rPr>
        <w:t>καντιντίασης</w:t>
      </w:r>
      <w:proofErr w:type="spellEnd"/>
      <w:r w:rsidRPr="00AA1060">
        <w:rPr>
          <w:rFonts w:ascii="Times New Roman" w:eastAsia="Times New Roman" w:hAnsi="Times New Roman" w:cs="Times New Roman"/>
          <w:szCs w:val="20"/>
        </w:rPr>
        <w:t xml:space="preserve"> σε ενήλικες ή σε παιδιατρικούς ασθενείς.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 Θεραπεία της διηθητικής </w:t>
      </w:r>
      <w:proofErr w:type="spellStart"/>
      <w:r w:rsidRPr="00AA1060">
        <w:rPr>
          <w:rFonts w:ascii="Times New Roman" w:eastAsia="Times New Roman" w:hAnsi="Times New Roman" w:cs="Times New Roman"/>
          <w:szCs w:val="20"/>
        </w:rPr>
        <w:t>ασπεργίλλωσης</w:t>
      </w:r>
      <w:proofErr w:type="spellEnd"/>
      <w:r w:rsidRPr="00AA1060">
        <w:rPr>
          <w:rFonts w:ascii="Times New Roman" w:eastAsia="Times New Roman" w:hAnsi="Times New Roman" w:cs="Times New Roman"/>
          <w:szCs w:val="20"/>
        </w:rPr>
        <w:t xml:space="preserve"> σε ενήλικες ή σε παιδιατρικούς ασθενείς που είναι</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ανθεκτικοί ή δεν ανέχονται την </w:t>
      </w:r>
      <w:proofErr w:type="spellStart"/>
      <w:r w:rsidRPr="00AA1060">
        <w:rPr>
          <w:rFonts w:ascii="Times New Roman" w:eastAsia="Times New Roman" w:hAnsi="Times New Roman" w:cs="Times New Roman"/>
          <w:szCs w:val="20"/>
        </w:rPr>
        <w:t>αμφοτερικίνη</w:t>
      </w:r>
      <w:proofErr w:type="spellEnd"/>
      <w:r w:rsidRPr="00AA1060">
        <w:rPr>
          <w:rFonts w:ascii="Times New Roman" w:eastAsia="Times New Roman" w:hAnsi="Times New Roman" w:cs="Times New Roman"/>
          <w:szCs w:val="20"/>
        </w:rPr>
        <w:t xml:space="preserve"> Β, </w:t>
      </w:r>
      <w:proofErr w:type="spellStart"/>
      <w:r w:rsidRPr="00AA1060">
        <w:rPr>
          <w:rFonts w:ascii="Times New Roman" w:eastAsia="Times New Roman" w:hAnsi="Times New Roman" w:cs="Times New Roman"/>
          <w:szCs w:val="20"/>
        </w:rPr>
        <w:t>λιπιδικές</w:t>
      </w:r>
      <w:proofErr w:type="spellEnd"/>
      <w:r w:rsidRPr="00AA1060">
        <w:rPr>
          <w:rFonts w:ascii="Times New Roman" w:eastAsia="Times New Roman" w:hAnsi="Times New Roman" w:cs="Times New Roman"/>
          <w:szCs w:val="20"/>
        </w:rPr>
        <w:t xml:space="preserve"> μορφές της </w:t>
      </w:r>
      <w:proofErr w:type="spellStart"/>
      <w:r w:rsidRPr="00AA1060">
        <w:rPr>
          <w:rFonts w:ascii="Times New Roman" w:eastAsia="Times New Roman" w:hAnsi="Times New Roman" w:cs="Times New Roman"/>
          <w:szCs w:val="20"/>
        </w:rPr>
        <w:t>αμφοτερικίνης</w:t>
      </w:r>
      <w:proofErr w:type="spellEnd"/>
      <w:r w:rsidRPr="00AA1060">
        <w:rPr>
          <w:rFonts w:ascii="Times New Roman" w:eastAsia="Times New Roman" w:hAnsi="Times New Roman" w:cs="Times New Roman"/>
          <w:szCs w:val="20"/>
        </w:rPr>
        <w:t xml:space="preserve"> Β και/ή την</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ιτρακοναζόλη</w:t>
      </w:r>
      <w:proofErr w:type="spellEnd"/>
      <w:r w:rsidRPr="00AA1060">
        <w:rPr>
          <w:rFonts w:ascii="Times New Roman" w:eastAsia="Times New Roman" w:hAnsi="Times New Roman" w:cs="Times New Roman"/>
          <w:szCs w:val="20"/>
        </w:rPr>
        <w:t>. Η ανθεκτικότητα ορίζεται ως η εξέλιξη της φλεγμονής ή η αποτυχία βελτίωσής της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μετά από προηγηθείσα αποτελεσματική </w:t>
      </w:r>
      <w:proofErr w:type="spellStart"/>
      <w:r w:rsidRPr="00AA1060">
        <w:rPr>
          <w:rFonts w:ascii="Times New Roman" w:eastAsia="Times New Roman" w:hAnsi="Times New Roman" w:cs="Times New Roman"/>
          <w:szCs w:val="20"/>
        </w:rPr>
        <w:t>αντιμυκητιασική</w:t>
      </w:r>
      <w:proofErr w:type="spellEnd"/>
      <w:r w:rsidRPr="00AA1060">
        <w:rPr>
          <w:rFonts w:ascii="Times New Roman" w:eastAsia="Times New Roman" w:hAnsi="Times New Roman" w:cs="Times New Roman"/>
          <w:szCs w:val="20"/>
        </w:rPr>
        <w:t xml:space="preserve"> θεραπεία με θεραπευτικές δόσεις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διάρκειας τουλάχιστον 7 ημερών.</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 Εμπειρική θεραπεία για λοιμώξεις που θεωρούνται </w:t>
      </w:r>
      <w:proofErr w:type="spellStart"/>
      <w:r w:rsidRPr="00AA1060">
        <w:rPr>
          <w:rFonts w:ascii="Times New Roman" w:eastAsia="Times New Roman" w:hAnsi="Times New Roman" w:cs="Times New Roman"/>
          <w:szCs w:val="20"/>
        </w:rPr>
        <w:t>μυκητιασικές</w:t>
      </w:r>
      <w:proofErr w:type="spellEnd"/>
      <w:r w:rsidRPr="00AA1060">
        <w:rPr>
          <w:rFonts w:ascii="Times New Roman" w:eastAsia="Times New Roman" w:hAnsi="Times New Roman" w:cs="Times New Roman"/>
          <w:szCs w:val="20"/>
        </w:rPr>
        <w:t xml:space="preserve"> ( όπως </w:t>
      </w:r>
      <w:proofErr w:type="spellStart"/>
      <w:r w:rsidRPr="00AA1060">
        <w:rPr>
          <w:rFonts w:ascii="Times New Roman" w:eastAsia="Times New Roman" w:hAnsi="Times New Roman" w:cs="Times New Roman"/>
          <w:szCs w:val="20"/>
        </w:rPr>
        <w:t>Candida</w:t>
      </w:r>
      <w:proofErr w:type="spellEnd"/>
      <w:r w:rsidRPr="00AA1060">
        <w:rPr>
          <w:rFonts w:ascii="Times New Roman" w:eastAsia="Times New Roman" w:hAnsi="Times New Roman" w:cs="Times New Roman"/>
          <w:szCs w:val="20"/>
        </w:rPr>
        <w:t xml:space="preserve"> ή </w:t>
      </w:r>
      <w:proofErr w:type="spellStart"/>
      <w:r w:rsidRPr="00AA1060">
        <w:rPr>
          <w:rFonts w:ascii="Times New Roman" w:eastAsia="Times New Roman" w:hAnsi="Times New Roman" w:cs="Times New Roman"/>
          <w:szCs w:val="20"/>
        </w:rPr>
        <w:t>Aspergillus</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σε εμπύρετους, </w:t>
      </w:r>
      <w:proofErr w:type="spellStart"/>
      <w:r w:rsidRPr="00AA1060">
        <w:rPr>
          <w:rFonts w:ascii="Times New Roman" w:eastAsia="Times New Roman" w:hAnsi="Times New Roman" w:cs="Times New Roman"/>
          <w:szCs w:val="20"/>
        </w:rPr>
        <w:t>ουδετεροπενικούς</w:t>
      </w:r>
      <w:proofErr w:type="spellEnd"/>
      <w:r w:rsidRPr="00AA1060">
        <w:rPr>
          <w:rFonts w:ascii="Times New Roman" w:eastAsia="Times New Roman" w:hAnsi="Times New Roman" w:cs="Times New Roman"/>
          <w:szCs w:val="20"/>
        </w:rPr>
        <w:t xml:space="preserve"> ενήλικες ή παιδιατρικούς ασθενείς.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4.2</w:t>
      </w:r>
      <w:r w:rsidRPr="00AA1060">
        <w:rPr>
          <w:rFonts w:ascii="Times New Roman" w:eastAsia="Times New Roman" w:hAnsi="Times New Roman" w:cs="Times New Roman"/>
          <w:b/>
          <w:szCs w:val="20"/>
        </w:rPr>
        <w:tab/>
        <w:t>Δοσολογία και τρόπος χορήγησης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gramStart"/>
      <w:r w:rsidRPr="00AA1060">
        <w:rPr>
          <w:rFonts w:ascii="Times New Roman" w:eastAsia="Times New Roman" w:hAnsi="Times New Roman" w:cs="Times New Roman"/>
          <w:szCs w:val="20"/>
          <w:lang w:val="en-US"/>
        </w:rPr>
        <w:t>H</w:t>
      </w:r>
      <w:r w:rsidRPr="00AA1060">
        <w:rPr>
          <w:rFonts w:ascii="Times New Roman" w:eastAsia="Times New Roman" w:hAnsi="Times New Roman" w:cs="Times New Roman"/>
          <w:szCs w:val="20"/>
        </w:rPr>
        <w:t xml:space="preserve"> έναρξη της θεραπείας με </w:t>
      </w:r>
      <w:proofErr w:type="spellStart"/>
      <w:r w:rsidRPr="00AA1060">
        <w:rPr>
          <w:rFonts w:ascii="Times New Roman" w:eastAsia="Times New Roman" w:hAnsi="Times New Roman" w:cs="Times New Roman"/>
          <w:szCs w:val="20"/>
          <w:lang w:val="en-US"/>
        </w:rPr>
        <w:t>caspofungin</w:t>
      </w:r>
      <w:proofErr w:type="spellEnd"/>
      <w:r w:rsidRPr="00AA1060">
        <w:rPr>
          <w:rFonts w:ascii="Times New Roman" w:eastAsia="Times New Roman" w:hAnsi="Times New Roman" w:cs="Times New Roman"/>
          <w:szCs w:val="20"/>
        </w:rPr>
        <w:t xml:space="preserve"> θα πρέπει να γίνεται από γιατρό με εμπειρία στην αντιμετώπιση των διηθητικών </w:t>
      </w:r>
      <w:proofErr w:type="spellStart"/>
      <w:r w:rsidRPr="00AA1060">
        <w:rPr>
          <w:rFonts w:ascii="Times New Roman" w:eastAsia="Times New Roman" w:hAnsi="Times New Roman" w:cs="Times New Roman"/>
          <w:szCs w:val="20"/>
        </w:rPr>
        <w:t>μυκητιασικών</w:t>
      </w:r>
      <w:proofErr w:type="spellEnd"/>
      <w:r w:rsidRPr="00AA1060">
        <w:rPr>
          <w:rFonts w:ascii="Times New Roman" w:eastAsia="Times New Roman" w:hAnsi="Times New Roman" w:cs="Times New Roman"/>
          <w:szCs w:val="20"/>
        </w:rPr>
        <w:t xml:space="preserve"> λοιμώξεων.</w:t>
      </w:r>
      <w:proofErr w:type="gramEnd"/>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r w:rsidRPr="00AA1060">
        <w:rPr>
          <w:rFonts w:ascii="Times New Roman" w:eastAsia="Times New Roman" w:hAnsi="Times New Roman" w:cs="Times New Roman"/>
          <w:noProof/>
          <w:szCs w:val="20"/>
          <w:u w:val="single"/>
        </w:rPr>
        <w:t>Δοσολογία</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i/>
          <w:szCs w:val="20"/>
        </w:rPr>
      </w:pPr>
      <w:r w:rsidRPr="00AA1060">
        <w:rPr>
          <w:rFonts w:ascii="Times New Roman" w:eastAsia="Times New Roman" w:hAnsi="Times New Roman" w:cs="Times New Roman"/>
          <w:i/>
          <w:szCs w:val="20"/>
        </w:rPr>
        <w:t>Ενήλικες ασθενείς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Μία εφ’ άπαξ δόση εφόδου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θα πρέπει να χορηγηθεί την Ημέρα–1, ακολουθούμενη από 50 </w:t>
      </w:r>
      <w:r w:rsidRPr="00AA1060">
        <w:rPr>
          <w:rFonts w:ascii="Times New Roman" w:eastAsia="Times New Roman" w:hAnsi="Times New Roman" w:cs="Times New Roman"/>
          <w:szCs w:val="20"/>
          <w:lang w:val="en-US"/>
        </w:rPr>
        <w:t>mg</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ημερησίως. Σε ασθενείς που έχουν βάρος πάνω από 80 </w:t>
      </w:r>
      <w:r w:rsidRPr="00AA1060">
        <w:rPr>
          <w:rFonts w:ascii="Times New Roman" w:eastAsia="Times New Roman" w:hAnsi="Times New Roman" w:cs="Times New Roman"/>
          <w:szCs w:val="20"/>
          <w:lang w:val="en-US"/>
        </w:rPr>
        <w:t>kg</w:t>
      </w:r>
      <w:r w:rsidRPr="00AA1060">
        <w:rPr>
          <w:rFonts w:ascii="Times New Roman" w:eastAsia="Times New Roman" w:hAnsi="Times New Roman" w:cs="Times New Roman"/>
          <w:szCs w:val="20"/>
        </w:rPr>
        <w:t xml:space="preserve">, μετά την αρχική δόση εφόδου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συνιστάται </w:t>
      </w:r>
      <w:proofErr w:type="spellStart"/>
      <w:r w:rsidRPr="00AA1060">
        <w:rPr>
          <w:rFonts w:ascii="Times New Roman" w:eastAsia="Times New Roman" w:hAnsi="Times New Roman" w:cs="Times New Roman"/>
          <w:szCs w:val="20"/>
          <w:lang w:val="en-US"/>
        </w:rPr>
        <w:t>caspofungin</w:t>
      </w:r>
      <w:proofErr w:type="spellEnd"/>
      <w:r w:rsidRPr="00AA1060">
        <w:rPr>
          <w:rFonts w:ascii="Times New Roman" w:eastAsia="Times New Roman" w:hAnsi="Times New Roman" w:cs="Times New Roman"/>
          <w:szCs w:val="20"/>
        </w:rPr>
        <w:t xml:space="preserve">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ημερησίως (βλ. παράγραφο 5.2). Δεν είναι αναγκαία η αναπροσαρμογή της δοσολογίας βασιζόμενη στο γένος και τη φυλή (βλ. παράγραφο 5.2).</w:t>
      </w: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p>
    <w:p w:rsidR="00AA1060" w:rsidRPr="00AA1060" w:rsidRDefault="00AA1060" w:rsidP="00AA1060">
      <w:pPr>
        <w:widowControl w:val="0"/>
        <w:spacing w:after="0" w:line="240" w:lineRule="auto"/>
        <w:rPr>
          <w:rFonts w:ascii="Times New Roman" w:eastAsia="Times New Roman" w:hAnsi="Times New Roman" w:cs="Times New Roman"/>
          <w:i/>
          <w:noProof/>
          <w:szCs w:val="20"/>
        </w:rPr>
      </w:pPr>
      <w:r w:rsidRPr="00AA1060">
        <w:rPr>
          <w:rFonts w:ascii="Times New Roman" w:eastAsia="Times New Roman" w:hAnsi="Times New Roman" w:cs="Times New Roman"/>
          <w:i/>
          <w:noProof/>
          <w:szCs w:val="20"/>
        </w:rPr>
        <w:t>Παιδιατρικός πληθυσμός (12 μηνών έως 17 ετών)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Σε παιδιατρικούς ασθενείς (ηλικίας 12 μηνών έως 17 ετών), η δοσολογία πρέπει να βασίζεται </w:t>
      </w:r>
      <w:r w:rsidRPr="00AA1060">
        <w:rPr>
          <w:rFonts w:ascii="Times New Roman" w:eastAsia="Times New Roman" w:hAnsi="Times New Roman" w:cs="Times New Roman"/>
          <w:noProof/>
          <w:szCs w:val="20"/>
        </w:rPr>
        <w:lastRenderedPageBreak/>
        <w:t>στο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εμβαδόν της επιφάνειας του σώματος του ασθενούς (βλ. Οδηγίες για τη Χρήση σε Παιδιατρικούς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ασθενείς, Εξίσωση </w:t>
      </w:r>
      <w:r w:rsidRPr="00AA1060">
        <w:rPr>
          <w:rFonts w:ascii="Times New Roman" w:eastAsia="Times New Roman" w:hAnsi="Times New Roman" w:cs="Times New Roman"/>
          <w:noProof/>
          <w:szCs w:val="20"/>
          <w:lang w:val="en-US"/>
        </w:rPr>
        <w:t>Mosteller</w:t>
      </w:r>
      <w:r w:rsidRPr="00AA1060">
        <w:rPr>
          <w:rFonts w:ascii="Times New Roman" w:eastAsia="Times New Roman" w:hAnsi="Times New Roman" w:cs="Times New Roman"/>
          <w:noProof/>
          <w:szCs w:val="20"/>
          <w:vertAlign w:val="superscript"/>
        </w:rPr>
        <w:t>1</w:t>
      </w:r>
      <w:r w:rsidRPr="00AA1060">
        <w:rPr>
          <w:rFonts w:ascii="Times New Roman" w:eastAsia="Times New Roman" w:hAnsi="Times New Roman" w:cs="Times New Roman"/>
          <w:noProof/>
          <w:szCs w:val="20"/>
        </w:rPr>
        <w:t>). Για όλες τις ενδείξεις, πρέπει να χορηγείται μία εφάπαξ δόση εφόδου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70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w:t>
      </w:r>
      <w:r w:rsidRPr="00AA1060">
        <w:rPr>
          <w:rFonts w:ascii="Times New Roman" w:eastAsia="Times New Roman" w:hAnsi="Times New Roman" w:cs="Times New Roman"/>
          <w:noProof/>
          <w:szCs w:val="20"/>
          <w:lang w:val="en-US"/>
        </w:rPr>
        <w:t>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(να μην υπερβαίνεται μία πραγματική δόση των 70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 κατά την Ημέρα 1, ακολουθούμενη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από 50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w:t>
      </w:r>
      <w:r w:rsidRPr="00AA1060">
        <w:rPr>
          <w:rFonts w:ascii="Times New Roman" w:eastAsia="Times New Roman" w:hAnsi="Times New Roman" w:cs="Times New Roman"/>
          <w:noProof/>
          <w:szCs w:val="20"/>
          <w:lang w:val="en-US"/>
        </w:rPr>
        <w:t>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 (να μην υπερβαίνεται μία πραγματική δόση των 70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 xml:space="preserve"> ημερησίως). Εάν 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δόση των 50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w:t>
      </w:r>
      <w:r w:rsidRPr="00AA1060">
        <w:rPr>
          <w:rFonts w:ascii="Times New Roman" w:eastAsia="Times New Roman" w:hAnsi="Times New Roman" w:cs="Times New Roman"/>
          <w:noProof/>
          <w:szCs w:val="20"/>
          <w:lang w:val="en-US"/>
        </w:rPr>
        <w:t>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 είναι καλώς ανεκτή αλλά δεν παρέχει επαρκή κλινική ανταπόκριση, 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ημερήσια δόση μπορεί να αυξηθεί σε 70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w:t>
      </w:r>
      <w:r w:rsidRPr="00AA1060">
        <w:rPr>
          <w:rFonts w:ascii="Times New Roman" w:eastAsia="Times New Roman" w:hAnsi="Times New Roman" w:cs="Times New Roman"/>
          <w:noProof/>
          <w:szCs w:val="20"/>
          <w:lang w:val="en-US"/>
        </w:rPr>
        <w:t>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 (να μην υπερβαίνεται μία πραγματική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δόση των 70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 xml:space="preserve"> ημερησίως).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Η ασφάλεια και αποτελεσματικότητα του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δεν έχει μελετηθεί επαρκώς σε κλινικές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μελέτες που συμπεριέλαβαν νεογνά και βρέφη ηλικίας κάτω των 12 μηνών. Συνιστάται προσοχή κατά</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τη θεραπεία αυτής της ηλικιακής κατηγορίας. Περιορισμένα στοιχεία υποστηρίζουν ότι μπορεί να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ληφθεί υπόψιν το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των 25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w:t>
      </w:r>
      <w:r w:rsidRPr="00AA1060">
        <w:rPr>
          <w:rFonts w:ascii="Times New Roman" w:eastAsia="Times New Roman" w:hAnsi="Times New Roman" w:cs="Times New Roman"/>
          <w:noProof/>
          <w:szCs w:val="20"/>
          <w:lang w:val="en-US"/>
        </w:rPr>
        <w:t>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 σε νεογνά και βρέφη (ηλικίας μικρότερης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των 3 μηνών) και 50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w:t>
      </w:r>
      <w:r w:rsidRPr="00AA1060">
        <w:rPr>
          <w:rFonts w:ascii="Times New Roman" w:eastAsia="Times New Roman" w:hAnsi="Times New Roman" w:cs="Times New Roman"/>
          <w:noProof/>
          <w:szCs w:val="20"/>
          <w:lang w:val="en-US"/>
        </w:rPr>
        <w:t>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 σε μικρά παιδιά (ηλικίας 3 έως 11 μηνών) (βλ. παράγραφο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5.2).</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r w:rsidRPr="00AA1060">
        <w:rPr>
          <w:rFonts w:ascii="Times New Roman" w:eastAsia="Times New Roman" w:hAnsi="Times New Roman" w:cs="Times New Roman"/>
          <w:noProof/>
          <w:szCs w:val="20"/>
          <w:u w:val="single"/>
        </w:rPr>
        <w:t>Διάρκεια της θεραπείας</w:t>
      </w: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 διάρκεια της εμπειρικής θεραπείας πρέπει να βασίζεται στην κλινική ανταπόκριση του ασθενούς. 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θεραπεία θα πρέπει να συνεχιστεί έως και 72 ώρες μετά την αντιμετώπιση της ουδετεροπενίας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ANC≥500). Οι ασθενείς στους οποίους βρέθηκε οτι έχουν μια μυκητιασική λοίμωξη θα πρέπει να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λάβουν θεραπεία τουλάχιστον 14 ημερών και η θεραπεία θα πρέπει να συνεχιστεί τουλάχιστον για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7 ημέρες αφού υποχωρήσουν η ουδετεροπενία και τα κλινικά συμπτώματα.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lang w:val="en-US"/>
        </w:rPr>
        <w:t>H</w:t>
      </w:r>
      <w:r w:rsidRPr="00AA1060">
        <w:rPr>
          <w:rFonts w:ascii="Times New Roman" w:eastAsia="Times New Roman" w:hAnsi="Times New Roman" w:cs="Times New Roman"/>
          <w:noProof/>
          <w:szCs w:val="20"/>
        </w:rPr>
        <w:t xml:space="preserve"> διάρκεια της θεραπείας της διηθητικής καντιντίασης καθορίζεται από την κλινική και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μικροβιολογική ανταπόκριση του ασθενούς. </w:t>
      </w:r>
      <w:r w:rsidRPr="00AA1060">
        <w:rPr>
          <w:rFonts w:ascii="Times New Roman" w:eastAsia="Times New Roman" w:hAnsi="Times New Roman" w:cs="Times New Roman"/>
          <w:noProof/>
          <w:szCs w:val="20"/>
          <w:lang w:val="en-US"/>
        </w:rPr>
        <w:t>M</w:t>
      </w:r>
      <w:r w:rsidRPr="00AA1060">
        <w:rPr>
          <w:rFonts w:ascii="Times New Roman" w:eastAsia="Times New Roman" w:hAnsi="Times New Roman" w:cs="Times New Roman"/>
          <w:noProof/>
          <w:szCs w:val="20"/>
        </w:rPr>
        <w:t>ετά τη βελτίωση των σημείων και συμπτωμάτων της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διηθητικής καντιντίασης και την εμφάνιση αρνητικών καλλιεργειών, μπορεί να ληφθεί υπόψη 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αλλαγή στην από του στόματος χορηγούμενη θεραπεία. Γενικά, η αντιμυκητιασική θεραπεία θα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πρέπει να συνεχίζεται τουλάχιστον για 14 ημέρες μετά την τελευταία θετική καλλιέργεια.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 διάρκεια της θεραπείας της διηθητικής ασπεργίλλωσης καθορίζεται ανά περίπτωση και θα πρέπει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να βασίζεται στην βαρύτητα της υποκείμενης νόσου του ασθενούς, την ανάνηψη από την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ανοσοκαταστολή και την κλινική του ανταπόκριση. Γενικά η θεραπεία θα πρέπει να συνεχιστεί για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7 ημέρες τουλάχιστον μετά την υποχώρηση των συμπτωμάτων.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lastRenderedPageBreak/>
        <w:t>Οι πληροφορίες για την ασφάλεια σχετικά με διάρκεια θεραπείας που υπερβαίνει τις 4 εβδομάδες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είναι περιορισμένες. Ωστόσο, τα διαθέσιμα δεδομένα υποστηρίζουν ότι το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συνεχίζει να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είναι καλά ανεκτό με μεγαλύτερης διάρκειας θεραπείες (έως 162 ημέρες σε ενήλικες ασθενείς και έως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87 ημέρες σε παιδιατρικούς ασθενείς).</w:t>
      </w: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p>
    <w:p w:rsidR="00AA1060" w:rsidRPr="00AA1060" w:rsidRDefault="00AA1060" w:rsidP="00AA1060">
      <w:pPr>
        <w:widowControl w:val="0"/>
        <w:spacing w:after="0" w:line="240" w:lineRule="auto"/>
        <w:rPr>
          <w:rFonts w:ascii="Times New Roman" w:eastAsia="Times New Roman" w:hAnsi="Times New Roman" w:cs="Times New Roman"/>
          <w:b/>
          <w:i/>
          <w:szCs w:val="20"/>
        </w:rPr>
      </w:pPr>
      <w:r w:rsidRPr="00AA1060">
        <w:rPr>
          <w:rFonts w:ascii="Times New Roman" w:eastAsia="Times New Roman" w:hAnsi="Times New Roman" w:cs="Times New Roman"/>
          <w:b/>
          <w:i/>
          <w:szCs w:val="20"/>
        </w:rPr>
        <w:t>Ειδικοί πληθυσμοί</w:t>
      </w:r>
    </w:p>
    <w:p w:rsidR="00AA1060" w:rsidRPr="00AA1060" w:rsidRDefault="00AA1060" w:rsidP="00AA1060">
      <w:pPr>
        <w:widowControl w:val="0"/>
        <w:spacing w:after="0" w:line="240" w:lineRule="auto"/>
        <w:rPr>
          <w:rFonts w:ascii="Times New Roman" w:eastAsia="Times New Roman" w:hAnsi="Times New Roman" w:cs="Times New Roman"/>
          <w:i/>
          <w:szCs w:val="20"/>
        </w:rPr>
      </w:pPr>
      <w:r w:rsidRPr="00AA1060">
        <w:rPr>
          <w:rFonts w:ascii="Times New Roman" w:eastAsia="Times New Roman" w:hAnsi="Times New Roman" w:cs="Times New Roman"/>
          <w:i/>
          <w:szCs w:val="20"/>
        </w:rPr>
        <w:t>Ηλικιωμένοι ασθενείς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Σε ηλικιωμένους ασθενείς (65 ετών και άνω ) η περιοχή κάτω από την καμπύλη (AUC) αυξάνεται κατά 30 % περίπου. Δεν απαιτείται ωστόσο συστηματική αναπροσαρμογή της δοσολογίας.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Υπάρχει περιορισμένη εμπειρία για τη θεραπεία σε ασθενείς ηλικίας 65 ετών και άνω (βλ. παράγραφο</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5.2).</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i/>
          <w:szCs w:val="20"/>
        </w:rPr>
      </w:pPr>
      <w:r w:rsidRPr="00AA1060">
        <w:rPr>
          <w:rFonts w:ascii="Times New Roman" w:eastAsia="Times New Roman" w:hAnsi="Times New Roman" w:cs="Times New Roman"/>
          <w:i/>
          <w:szCs w:val="20"/>
        </w:rPr>
        <w:t>Νεφρική δυσλειτουργία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Δεν απαιτείται αναπροσαρμογή της δοσολογίας που να βασίζεται στη νεφρική δυσλειτουργία (βλ.</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παράγραφο 5.2).</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i/>
          <w:szCs w:val="20"/>
        </w:rPr>
      </w:pPr>
      <w:r w:rsidRPr="00AA1060">
        <w:rPr>
          <w:rFonts w:ascii="Times New Roman" w:eastAsia="Times New Roman" w:hAnsi="Times New Roman" w:cs="Times New Roman"/>
          <w:i/>
          <w:szCs w:val="20"/>
        </w:rPr>
        <w:t>Ηπατική δυσλειτουργία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Για τους ενήλικες ασθενείς με ήπια ηπατική δυσλειτουργία (</w:t>
      </w:r>
      <w:r w:rsidRPr="00AA1060">
        <w:rPr>
          <w:rFonts w:ascii="Times New Roman" w:eastAsia="Times New Roman" w:hAnsi="Times New Roman" w:cs="Times New Roman"/>
          <w:szCs w:val="20"/>
          <w:lang w:val="en-US"/>
        </w:rPr>
        <w:t>Child</w:t>
      </w: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lang w:val="en-US"/>
        </w:rPr>
        <w:t>Pugh</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lang w:val="en-US"/>
        </w:rPr>
        <w:t>score</w:t>
      </w:r>
      <w:r w:rsidRPr="00AA1060">
        <w:rPr>
          <w:rFonts w:ascii="Times New Roman" w:eastAsia="Times New Roman" w:hAnsi="Times New Roman" w:cs="Times New Roman"/>
          <w:szCs w:val="20"/>
        </w:rPr>
        <w:t xml:space="preserve"> 5 έως 6), δεν είναι</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αναγκαία αναπροσαρμογή της δοσολογίας. Για ενήλικες ασθενείς με μέτρια ηπατική δυσλειτουργία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lang w:val="en-US"/>
        </w:rPr>
        <w:t>Child</w:t>
      </w: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lang w:val="en-US"/>
        </w:rPr>
        <w:t>Pugh</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lang w:val="en-US"/>
        </w:rPr>
        <w:t>score</w:t>
      </w:r>
      <w:r w:rsidRPr="00AA1060">
        <w:rPr>
          <w:rFonts w:ascii="Times New Roman" w:eastAsia="Times New Roman" w:hAnsi="Times New Roman" w:cs="Times New Roman"/>
          <w:szCs w:val="20"/>
        </w:rPr>
        <w:t xml:space="preserve"> 7 έως 9), συνιστάται </w:t>
      </w:r>
      <w:proofErr w:type="spellStart"/>
      <w:r w:rsidRPr="00AA1060">
        <w:rPr>
          <w:rFonts w:ascii="Times New Roman" w:eastAsia="Times New Roman" w:hAnsi="Times New Roman" w:cs="Times New Roman"/>
          <w:szCs w:val="20"/>
          <w:lang w:val="en-US"/>
        </w:rPr>
        <w:t>caspofungin</w:t>
      </w:r>
      <w:proofErr w:type="spellEnd"/>
      <w:r w:rsidRPr="00AA1060">
        <w:rPr>
          <w:rFonts w:ascii="Times New Roman" w:eastAsia="Times New Roman" w:hAnsi="Times New Roman" w:cs="Times New Roman"/>
          <w:szCs w:val="20"/>
        </w:rPr>
        <w:t xml:space="preserve"> 35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ημερησίως βάσει στοιχείων</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φαρμακοκινητικής</w:t>
      </w:r>
      <w:proofErr w:type="spellEnd"/>
      <w:r w:rsidRPr="00AA1060">
        <w:rPr>
          <w:rFonts w:ascii="Times New Roman" w:eastAsia="Times New Roman" w:hAnsi="Times New Roman" w:cs="Times New Roman"/>
          <w:szCs w:val="20"/>
        </w:rPr>
        <w:t xml:space="preserve">. Θα πρέπει να χορηγείται μία αρχική δόση εφόδου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την Ημέρα–1. Δεν</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υπάρχει κλινική εμπειρία σε ενήλικες ασθενείς με σοβαρή ηπατική δυσλειτουργία (</w:t>
      </w:r>
      <w:r w:rsidRPr="00AA1060">
        <w:rPr>
          <w:rFonts w:ascii="Times New Roman" w:eastAsia="Times New Roman" w:hAnsi="Times New Roman" w:cs="Times New Roman"/>
          <w:szCs w:val="20"/>
          <w:lang w:val="en-US"/>
        </w:rPr>
        <w:t>Child</w:t>
      </w: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lang w:val="en-US"/>
        </w:rPr>
        <w:t>Pugh</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lang w:val="en-US"/>
        </w:rPr>
        <w:t>score</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μεγαλύτερο από 9) και σε παιδιατρικούς ασθενείς με οποιουδήποτε βαθμού ηπατική δυσλειτουργία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(βλ. παράγραφο 4.4).</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u w:val="single"/>
        </w:rPr>
      </w:pPr>
      <w:proofErr w:type="spellStart"/>
      <w:r w:rsidRPr="00AA1060">
        <w:rPr>
          <w:rFonts w:ascii="Times New Roman" w:eastAsia="Times New Roman" w:hAnsi="Times New Roman" w:cs="Times New Roman"/>
          <w:szCs w:val="20"/>
          <w:u w:val="single"/>
        </w:rPr>
        <w:t>Συγχορήγηση</w:t>
      </w:r>
      <w:proofErr w:type="spellEnd"/>
      <w:r w:rsidRPr="00AA1060">
        <w:rPr>
          <w:rFonts w:ascii="Times New Roman" w:eastAsia="Times New Roman" w:hAnsi="Times New Roman" w:cs="Times New Roman"/>
          <w:szCs w:val="20"/>
          <w:u w:val="single"/>
        </w:rPr>
        <w:t xml:space="preserve"> με </w:t>
      </w:r>
      <w:proofErr w:type="spellStart"/>
      <w:r w:rsidRPr="00AA1060">
        <w:rPr>
          <w:rFonts w:ascii="Times New Roman" w:eastAsia="Times New Roman" w:hAnsi="Times New Roman" w:cs="Times New Roman"/>
          <w:szCs w:val="20"/>
          <w:u w:val="single"/>
        </w:rPr>
        <w:t>επαγωγείς</w:t>
      </w:r>
      <w:proofErr w:type="spellEnd"/>
      <w:r w:rsidRPr="00AA1060">
        <w:rPr>
          <w:rFonts w:ascii="Times New Roman" w:eastAsia="Times New Roman" w:hAnsi="Times New Roman" w:cs="Times New Roman"/>
          <w:szCs w:val="20"/>
          <w:u w:val="single"/>
        </w:rPr>
        <w:t xml:space="preserve"> των μεταβολικών ενζύμων</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Σύμφωνα με περιορισμένο αριθμό στοιχείων, θα πρέπει να ληφθεί </w:t>
      </w:r>
      <w:proofErr w:type="spellStart"/>
      <w:r w:rsidRPr="00AA1060">
        <w:rPr>
          <w:rFonts w:ascii="Times New Roman" w:eastAsia="Times New Roman" w:hAnsi="Times New Roman" w:cs="Times New Roman"/>
          <w:szCs w:val="20"/>
        </w:rPr>
        <w:t>υπόψιν</w:t>
      </w:r>
      <w:proofErr w:type="spellEnd"/>
      <w:r w:rsidRPr="00AA1060">
        <w:rPr>
          <w:rFonts w:ascii="Times New Roman" w:eastAsia="Times New Roman" w:hAnsi="Times New Roman" w:cs="Times New Roman"/>
          <w:szCs w:val="20"/>
        </w:rPr>
        <w:t xml:space="preserve"> αύξηση της ημερήσιας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δοσολογίας σε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lang w:val="en-US"/>
        </w:rPr>
        <w:t>caspofungin</w:t>
      </w:r>
      <w:proofErr w:type="spellEnd"/>
      <w:r w:rsidRPr="00AA1060">
        <w:rPr>
          <w:rFonts w:ascii="Times New Roman" w:eastAsia="Times New Roman" w:hAnsi="Times New Roman" w:cs="Times New Roman"/>
          <w:szCs w:val="20"/>
        </w:rPr>
        <w:t xml:space="preserve">, μετά τη δόση εφόδου των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όταν </w:t>
      </w:r>
      <w:proofErr w:type="spellStart"/>
      <w:r w:rsidRPr="00AA1060">
        <w:rPr>
          <w:rFonts w:ascii="Times New Roman" w:eastAsia="Times New Roman" w:hAnsi="Times New Roman" w:cs="Times New Roman"/>
          <w:szCs w:val="20"/>
        </w:rPr>
        <w:t>συγχορηγείται</w:t>
      </w:r>
      <w:proofErr w:type="spellEnd"/>
      <w:r w:rsidRPr="00AA1060">
        <w:rPr>
          <w:rFonts w:ascii="Times New Roman" w:eastAsia="Times New Roman" w:hAnsi="Times New Roman" w:cs="Times New Roman"/>
          <w:szCs w:val="20"/>
        </w:rPr>
        <w:t xml:space="preserve"> το</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proofErr w:type="gramStart"/>
      <w:r w:rsidRPr="00AA1060">
        <w:rPr>
          <w:rFonts w:ascii="Times New Roman" w:eastAsia="Times New Roman" w:hAnsi="Times New Roman" w:cs="Times New Roman"/>
          <w:szCs w:val="20"/>
          <w:lang w:val="en-US"/>
        </w:rPr>
        <w:t>caspofungin</w:t>
      </w:r>
      <w:proofErr w:type="spellEnd"/>
      <w:proofErr w:type="gramEnd"/>
      <w:r w:rsidRPr="00AA1060">
        <w:rPr>
          <w:rFonts w:ascii="Times New Roman" w:eastAsia="Times New Roman" w:hAnsi="Times New Roman" w:cs="Times New Roman"/>
          <w:szCs w:val="20"/>
        </w:rPr>
        <w:t xml:space="preserve"> σε ενήλικες ασθενείς με συγκεκριμένους </w:t>
      </w:r>
      <w:proofErr w:type="spellStart"/>
      <w:r w:rsidRPr="00AA1060">
        <w:rPr>
          <w:rFonts w:ascii="Times New Roman" w:eastAsia="Times New Roman" w:hAnsi="Times New Roman" w:cs="Times New Roman"/>
          <w:szCs w:val="20"/>
        </w:rPr>
        <w:t>επαγωγείς</w:t>
      </w:r>
      <w:proofErr w:type="spellEnd"/>
      <w:r w:rsidRPr="00AA1060">
        <w:rPr>
          <w:rFonts w:ascii="Times New Roman" w:eastAsia="Times New Roman" w:hAnsi="Times New Roman" w:cs="Times New Roman"/>
          <w:szCs w:val="20"/>
        </w:rPr>
        <w:t xml:space="preserve"> των μεταβολικών ενζύμων (βλ.</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παράγραφο 4.5). Όταν το </w:t>
      </w:r>
      <w:proofErr w:type="spellStart"/>
      <w:r w:rsidRPr="00AA1060">
        <w:rPr>
          <w:rFonts w:ascii="Times New Roman" w:eastAsia="Times New Roman" w:hAnsi="Times New Roman" w:cs="Times New Roman"/>
          <w:szCs w:val="20"/>
          <w:lang w:val="en-US"/>
        </w:rPr>
        <w:t>caspofungin</w:t>
      </w:r>
      <w:proofErr w:type="spellEnd"/>
      <w:r w:rsidRPr="00AA1060">
        <w:rPr>
          <w:rFonts w:ascii="Times New Roman" w:eastAsia="Times New Roman" w:hAnsi="Times New Roman" w:cs="Times New Roman"/>
          <w:szCs w:val="20"/>
        </w:rPr>
        <w:t xml:space="preserve"> χορηγείται σε παιδιατρικούς ασθενείς (ηλικίας 12 μηνών έως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17 ετών) με αυτούς τους ίδιους </w:t>
      </w:r>
      <w:proofErr w:type="spellStart"/>
      <w:r w:rsidRPr="00AA1060">
        <w:rPr>
          <w:rFonts w:ascii="Times New Roman" w:eastAsia="Times New Roman" w:hAnsi="Times New Roman" w:cs="Times New Roman"/>
          <w:szCs w:val="20"/>
        </w:rPr>
        <w:t>επαγωγείς</w:t>
      </w:r>
      <w:proofErr w:type="spellEnd"/>
      <w:r w:rsidRPr="00AA1060">
        <w:rPr>
          <w:rFonts w:ascii="Times New Roman" w:eastAsia="Times New Roman" w:hAnsi="Times New Roman" w:cs="Times New Roman"/>
          <w:szCs w:val="20"/>
        </w:rPr>
        <w:t xml:space="preserve"> των μεταβολικών ενζύμων (βλ. παράγραφο 4.5) πρέπει να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ληφθεί </w:t>
      </w:r>
      <w:proofErr w:type="spellStart"/>
      <w:r w:rsidRPr="00AA1060">
        <w:rPr>
          <w:rFonts w:ascii="Times New Roman" w:eastAsia="Times New Roman" w:hAnsi="Times New Roman" w:cs="Times New Roman"/>
          <w:szCs w:val="20"/>
        </w:rPr>
        <w:t>υπόψιν</w:t>
      </w:r>
      <w:proofErr w:type="spellEnd"/>
      <w:r w:rsidRPr="00AA1060">
        <w:rPr>
          <w:rFonts w:ascii="Times New Roman" w:eastAsia="Times New Roman" w:hAnsi="Times New Roman" w:cs="Times New Roman"/>
          <w:szCs w:val="20"/>
        </w:rPr>
        <w:t xml:space="preserve"> μία δόση του </w:t>
      </w:r>
      <w:proofErr w:type="spellStart"/>
      <w:r w:rsidRPr="00AA1060">
        <w:rPr>
          <w:rFonts w:ascii="Times New Roman" w:eastAsia="Times New Roman" w:hAnsi="Times New Roman" w:cs="Times New Roman"/>
          <w:szCs w:val="20"/>
          <w:lang w:val="en-US"/>
        </w:rPr>
        <w:t>caspofungin</w:t>
      </w:r>
      <w:proofErr w:type="spellEnd"/>
      <w:r w:rsidRPr="00AA1060">
        <w:rPr>
          <w:rFonts w:ascii="Times New Roman" w:eastAsia="Times New Roman" w:hAnsi="Times New Roman" w:cs="Times New Roman"/>
          <w:szCs w:val="20"/>
        </w:rPr>
        <w:t xml:space="preserve"> των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lang w:val="en-US"/>
        </w:rPr>
        <w:t>m</w:t>
      </w:r>
      <w:r w:rsidRPr="00AA1060">
        <w:rPr>
          <w:rFonts w:ascii="Times New Roman" w:eastAsia="Times New Roman" w:hAnsi="Times New Roman" w:cs="Times New Roman"/>
          <w:szCs w:val="20"/>
          <w:vertAlign w:val="superscript"/>
        </w:rPr>
        <w:t>2</w:t>
      </w:r>
      <w:r w:rsidRPr="00AA1060">
        <w:rPr>
          <w:rFonts w:ascii="Times New Roman" w:eastAsia="Times New Roman" w:hAnsi="Times New Roman" w:cs="Times New Roman"/>
          <w:szCs w:val="20"/>
        </w:rPr>
        <w:t xml:space="preserve"> (να μην υπερβαίνεται στην πράξη η ημερήσια δόση των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u w:val="single"/>
        </w:rPr>
      </w:pPr>
      <w:r w:rsidRPr="00AA1060">
        <w:rPr>
          <w:rFonts w:ascii="Times New Roman" w:eastAsia="Times New Roman" w:hAnsi="Times New Roman" w:cs="Times New Roman"/>
          <w:szCs w:val="20"/>
          <w:u w:val="single"/>
        </w:rPr>
        <w:t>Τρόπος χορήγησης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Μετά την ανασύσταση και την αραίωση, το διάλυμα πρέπει να χορηγείται μέσω βραδείας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ενδοφλέβιας έγχυσης για ένα διάστημα περίπου μίας ώρας. Για τις οδηγίες ανασύστασης βλ.</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παράγραφο 6.6.</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Είναι διαθέσιμα και τα δύο φιαλίδια 70 και 50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Το </w:t>
      </w:r>
      <w:proofErr w:type="spellStart"/>
      <w:r w:rsidRPr="00AA1060">
        <w:rPr>
          <w:rFonts w:ascii="Times New Roman" w:eastAsia="Times New Roman" w:hAnsi="Times New Roman" w:cs="Times New Roman"/>
          <w:szCs w:val="20"/>
          <w:lang w:val="en-US"/>
        </w:rPr>
        <w:t>caspofungin</w:t>
      </w:r>
      <w:proofErr w:type="spellEnd"/>
      <w:r w:rsidRPr="00AA1060">
        <w:rPr>
          <w:rFonts w:ascii="Times New Roman" w:eastAsia="Times New Roman" w:hAnsi="Times New Roman" w:cs="Times New Roman"/>
          <w:szCs w:val="20"/>
        </w:rPr>
        <w:t xml:space="preserve"> πρέπει να χορηγείται ως μεμονωμένη ημερήσια έγχυση.</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4.3</w:t>
      </w:r>
      <w:r w:rsidRPr="00AA1060">
        <w:rPr>
          <w:rFonts w:ascii="Times New Roman" w:eastAsia="Times New Roman" w:hAnsi="Times New Roman" w:cs="Times New Roman"/>
          <w:b/>
          <w:szCs w:val="20"/>
        </w:rPr>
        <w:tab/>
        <w:t>Αντενδείξεις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Υπερευαισθησία στη δραστική ουσία ή σε οποιοδήποτε από τα έκδοχα που αναφέρονται στην</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παράγραφο 6.1.</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4.4</w:t>
      </w:r>
      <w:r w:rsidRPr="00AA1060">
        <w:rPr>
          <w:rFonts w:ascii="Times New Roman" w:eastAsia="Times New Roman" w:hAnsi="Times New Roman" w:cs="Times New Roman"/>
          <w:b/>
          <w:szCs w:val="20"/>
        </w:rPr>
        <w:tab/>
        <w:t>Ειδικές προειδοποιήσεις και προφυλάξεις κατά τη χρήση</w:t>
      </w:r>
    </w:p>
    <w:p w:rsidR="00AA1060" w:rsidRPr="00AA1060" w:rsidRDefault="00AA1060" w:rsidP="00AA1060">
      <w:pPr>
        <w:widowControl w:val="0"/>
        <w:spacing w:after="0" w:line="240" w:lineRule="auto"/>
        <w:rPr>
          <w:rFonts w:ascii="Times New Roman" w:eastAsia="Times New Roman" w:hAnsi="Times New Roman" w:cs="Times New Roman"/>
          <w:i/>
          <w:noProof/>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Έχει αναφερθεί αναφυλαξία κατά τη διάρκεια της χορήγησης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Εάν συμβεί αυτό, θα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πρέπει να διακοπεί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και να χορηγηθεί η κατάλληλη θεραπεία. Ανεπιθύμητες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αντιδράσεις από πιθανή μεσολάβηση </w:t>
      </w:r>
      <w:proofErr w:type="spellStart"/>
      <w:r w:rsidRPr="00AA1060">
        <w:rPr>
          <w:rFonts w:ascii="Times New Roman" w:eastAsia="Times New Roman" w:hAnsi="Times New Roman" w:cs="Times New Roman"/>
          <w:szCs w:val="20"/>
        </w:rPr>
        <w:t>ισταμίνης</w:t>
      </w:r>
      <w:proofErr w:type="spellEnd"/>
      <w:r w:rsidRPr="00AA1060">
        <w:rPr>
          <w:rFonts w:ascii="Times New Roman" w:eastAsia="Times New Roman" w:hAnsi="Times New Roman" w:cs="Times New Roman"/>
          <w:szCs w:val="20"/>
        </w:rPr>
        <w:t xml:space="preserve"> συμπεριλαμβανομένου του εξανθήματος, του</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οιδήματος προσώπου, του </w:t>
      </w:r>
      <w:proofErr w:type="spellStart"/>
      <w:r w:rsidRPr="00AA1060">
        <w:rPr>
          <w:rFonts w:ascii="Times New Roman" w:eastAsia="Times New Roman" w:hAnsi="Times New Roman" w:cs="Times New Roman"/>
          <w:szCs w:val="20"/>
        </w:rPr>
        <w:t>αγγειοοιδήματος</w:t>
      </w:r>
      <w:proofErr w:type="spellEnd"/>
      <w:r w:rsidRPr="00AA1060">
        <w:rPr>
          <w:rFonts w:ascii="Times New Roman" w:eastAsia="Times New Roman" w:hAnsi="Times New Roman" w:cs="Times New Roman"/>
          <w:szCs w:val="20"/>
        </w:rPr>
        <w:t>, του κνησμού, της αίσθησης θερμότητας ή του</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βρογχόσπασμου</w:t>
      </w:r>
      <w:proofErr w:type="spellEnd"/>
      <w:r w:rsidRPr="00AA1060">
        <w:rPr>
          <w:rFonts w:ascii="Times New Roman" w:eastAsia="Times New Roman" w:hAnsi="Times New Roman" w:cs="Times New Roman"/>
          <w:szCs w:val="20"/>
        </w:rPr>
        <w:t>, έχουν αναφερθεί και μπορεί να απαιτήσουν την διακοπή και/ή την χορήγηση της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κατάλληλης θεραπείας.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Περιορισμένα στοιχεία υποστηρίζουν ότι λιγότερο συχνοί ζυμομύκητες </w:t>
      </w:r>
      <w:proofErr w:type="spellStart"/>
      <w:r w:rsidRPr="00AA1060">
        <w:rPr>
          <w:rFonts w:ascii="Times New Roman" w:eastAsia="Times New Roman" w:hAnsi="Times New Roman" w:cs="Times New Roman"/>
          <w:szCs w:val="20"/>
        </w:rPr>
        <w:t>non</w:t>
      </w:r>
      <w:proofErr w:type="spellEnd"/>
      <w:r w:rsidRPr="00AA1060">
        <w:rPr>
          <w:rFonts w:ascii="Times New Roman" w:eastAsia="Times New Roman" w:hAnsi="Times New Roman" w:cs="Times New Roman"/>
          <w:szCs w:val="20"/>
        </w:rPr>
        <w:t>-</w:t>
      </w:r>
      <w:proofErr w:type="spellStart"/>
      <w:r w:rsidRPr="00AA1060">
        <w:rPr>
          <w:rFonts w:ascii="Times New Roman" w:eastAsia="Times New Roman" w:hAnsi="Times New Roman" w:cs="Times New Roman"/>
          <w:szCs w:val="20"/>
        </w:rPr>
        <w:t>Candida</w:t>
      </w:r>
      <w:proofErr w:type="spellEnd"/>
      <w:r w:rsidRPr="00AA1060">
        <w:rPr>
          <w:rFonts w:ascii="Times New Roman" w:eastAsia="Times New Roman" w:hAnsi="Times New Roman" w:cs="Times New Roman"/>
          <w:szCs w:val="20"/>
        </w:rPr>
        <w:t xml:space="preserve"> και</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ευρωτομύκητες</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non</w:t>
      </w:r>
      <w:proofErr w:type="spellEnd"/>
      <w:r w:rsidRPr="00AA1060">
        <w:rPr>
          <w:rFonts w:ascii="Times New Roman" w:eastAsia="Times New Roman" w:hAnsi="Times New Roman" w:cs="Times New Roman"/>
          <w:szCs w:val="20"/>
        </w:rPr>
        <w:t>-</w:t>
      </w:r>
      <w:proofErr w:type="spellStart"/>
      <w:r w:rsidRPr="00AA1060">
        <w:rPr>
          <w:rFonts w:ascii="Times New Roman" w:eastAsia="Times New Roman" w:hAnsi="Times New Roman" w:cs="Times New Roman"/>
          <w:szCs w:val="20"/>
        </w:rPr>
        <w:t>Aspergillus</w:t>
      </w:r>
      <w:proofErr w:type="spellEnd"/>
      <w:r w:rsidRPr="00AA1060">
        <w:rPr>
          <w:rFonts w:ascii="Times New Roman" w:eastAsia="Times New Roman" w:hAnsi="Times New Roman" w:cs="Times New Roman"/>
          <w:szCs w:val="20"/>
        </w:rPr>
        <w:t xml:space="preserve"> δεν καλύπτονται από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Η αποτελεσματικότητα του</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έναντι αυτών των </w:t>
      </w:r>
      <w:proofErr w:type="spellStart"/>
      <w:r w:rsidRPr="00AA1060">
        <w:rPr>
          <w:rFonts w:ascii="Times New Roman" w:eastAsia="Times New Roman" w:hAnsi="Times New Roman" w:cs="Times New Roman"/>
          <w:szCs w:val="20"/>
        </w:rPr>
        <w:t>μυκητιασικών</w:t>
      </w:r>
      <w:proofErr w:type="spellEnd"/>
      <w:r w:rsidRPr="00AA1060">
        <w:rPr>
          <w:rFonts w:ascii="Times New Roman" w:eastAsia="Times New Roman" w:hAnsi="Times New Roman" w:cs="Times New Roman"/>
          <w:szCs w:val="20"/>
        </w:rPr>
        <w:t xml:space="preserve"> παθογόνων δεν έχει τεκμηριωθεί.</w:t>
      </w:r>
    </w:p>
    <w:p w:rsidR="00AA1060" w:rsidRPr="00AA1060" w:rsidRDefault="00AA1060" w:rsidP="00AA1060">
      <w:pPr>
        <w:widowControl w:val="0"/>
        <w:spacing w:after="0" w:line="240" w:lineRule="auto"/>
        <w:rPr>
          <w:rFonts w:ascii="Times New Roman" w:eastAsia="Times New Roman" w:hAnsi="Times New Roman" w:cs="Times New Roman"/>
          <w:i/>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Η ταυτόχρονη χορήγηση του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με κυκλοσπορίνη έχει αξιολογηθεί σε υγιείς ενήλικες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εθελοντές και σε ενήλικες ασθενείς. Μερικοί ενήλικες υγιείς εθελοντές, που έλαβαν δύο δόσεις των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3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 xml:space="preserve">/ </w:t>
      </w:r>
      <w:r w:rsidRPr="00AA1060">
        <w:rPr>
          <w:rFonts w:ascii="Times New Roman" w:eastAsia="Times New Roman" w:hAnsi="Times New Roman" w:cs="Times New Roman"/>
          <w:noProof/>
          <w:szCs w:val="20"/>
          <w:lang w:val="en-US"/>
        </w:rPr>
        <w:t>kg</w:t>
      </w:r>
      <w:r w:rsidRPr="00AA1060">
        <w:rPr>
          <w:rFonts w:ascii="Times New Roman" w:eastAsia="Times New Roman" w:hAnsi="Times New Roman" w:cs="Times New Roman"/>
          <w:noProof/>
          <w:szCs w:val="20"/>
        </w:rPr>
        <w:t xml:space="preserve"> κυκλοσπορίνης με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εμφάνισαν παροδική αύξηση της τρανσαμινάσης της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αλανίνης (</w:t>
      </w:r>
      <w:r w:rsidRPr="00AA1060">
        <w:rPr>
          <w:rFonts w:ascii="Times New Roman" w:eastAsia="Times New Roman" w:hAnsi="Times New Roman" w:cs="Times New Roman"/>
          <w:noProof/>
          <w:szCs w:val="20"/>
          <w:lang w:val="en-US"/>
        </w:rPr>
        <w:t>ALT</w:t>
      </w:r>
      <w:r w:rsidRPr="00AA1060">
        <w:rPr>
          <w:rFonts w:ascii="Times New Roman" w:eastAsia="Times New Roman" w:hAnsi="Times New Roman" w:cs="Times New Roman"/>
          <w:noProof/>
          <w:szCs w:val="20"/>
        </w:rPr>
        <w:t>) και της τρανσαμινάσης της ασπαρτάμης (</w:t>
      </w:r>
      <w:r w:rsidRPr="00AA1060">
        <w:rPr>
          <w:rFonts w:ascii="Times New Roman" w:eastAsia="Times New Roman" w:hAnsi="Times New Roman" w:cs="Times New Roman"/>
          <w:noProof/>
          <w:szCs w:val="20"/>
          <w:lang w:val="en-US"/>
        </w:rPr>
        <w:t>AST</w:t>
      </w:r>
      <w:r w:rsidRPr="00AA1060">
        <w:rPr>
          <w:rFonts w:ascii="Times New Roman" w:eastAsia="Times New Roman" w:hAnsi="Times New Roman" w:cs="Times New Roman"/>
          <w:noProof/>
          <w:szCs w:val="20"/>
        </w:rPr>
        <w:t>) μικρότερη ή ίση με το τριπλάσιο του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ανώτερου ορίου του φυσιολογικού (</w:t>
      </w:r>
      <w:r w:rsidRPr="00AA1060">
        <w:rPr>
          <w:rFonts w:ascii="Times New Roman" w:eastAsia="Times New Roman" w:hAnsi="Times New Roman" w:cs="Times New Roman"/>
          <w:noProof/>
          <w:szCs w:val="20"/>
          <w:lang w:val="en-US"/>
        </w:rPr>
        <w:t>ULN</w:t>
      </w:r>
      <w:r w:rsidRPr="00AA1060">
        <w:rPr>
          <w:rFonts w:ascii="Times New Roman" w:eastAsia="Times New Roman" w:hAnsi="Times New Roman" w:cs="Times New Roman"/>
          <w:noProof/>
          <w:szCs w:val="20"/>
        </w:rPr>
        <w:t>), η οποία αντιμετωπίστηκε με τη διακοπή της θεραπείας. Σε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μία αναδρομική μελέτη με 40 ασθενείς που έλαβαν θεραπεία κατά την κυκλοφορία του φαρμάκου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και κυκλοσπορίνη για 1 έως 290 ημέρες (μέσος όρος 17,5 ημέρες), δεν παρατηρήθηκαν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σοβαρές ηπατικές ανεπιθύμητες ενέργειες. Τα στοιχεία αυτά υποστηρίζουν ότι το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μπορεί</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να χρησιμοποιηθεί σε ασθενείς που λαμβάνουν κυκλοσπορίνη όταν το πιθανό όφελος υπερτερεί του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πιθανού κινδύνου. Η στενή παρακολούθηση των ηπατικών ενζύμων θα πρέπει να λαμβάνεται υπόψιν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όταν το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και η κυκλοσπορίνη χρησιμοποιούνται συγχρόνως.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Σε ενήλικες ασθενείς με ήπια και μέτρια ηπατική δυσλειτουργία, η </w:t>
      </w:r>
      <w:r w:rsidRPr="00AA1060">
        <w:rPr>
          <w:rFonts w:ascii="Times New Roman" w:eastAsia="Times New Roman" w:hAnsi="Times New Roman" w:cs="Times New Roman"/>
          <w:noProof/>
          <w:szCs w:val="20"/>
          <w:lang w:val="en-US"/>
        </w:rPr>
        <w:t>AUC</w:t>
      </w:r>
      <w:r w:rsidRPr="00AA1060">
        <w:rPr>
          <w:rFonts w:ascii="Times New Roman" w:eastAsia="Times New Roman" w:hAnsi="Times New Roman" w:cs="Times New Roman"/>
          <w:noProof/>
          <w:szCs w:val="20"/>
        </w:rPr>
        <w:t>, αυξήθηκε περίπου κατά</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20 % και 75 % αντίστοιχα. Συνιστάται μείωση της ημερήσιας δόσης σε 35 </w:t>
      </w:r>
      <w:r w:rsidRPr="00AA1060">
        <w:rPr>
          <w:rFonts w:ascii="Times New Roman" w:eastAsia="Times New Roman" w:hAnsi="Times New Roman" w:cs="Times New Roman"/>
          <w:noProof/>
          <w:szCs w:val="20"/>
          <w:lang w:val="en-US"/>
        </w:rPr>
        <w:t>mg</w:t>
      </w:r>
      <w:r w:rsidRPr="00AA1060">
        <w:rPr>
          <w:rFonts w:ascii="Times New Roman" w:eastAsia="Times New Roman" w:hAnsi="Times New Roman" w:cs="Times New Roman"/>
          <w:noProof/>
          <w:szCs w:val="20"/>
        </w:rPr>
        <w:t xml:space="preserve"> για ενήλικες ασθενείς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με μέτρια ηπατική δυσλειτουργία. Δεν υπάρχει καμία κλινική εμπειρία σε ενήλικες ασθενείς με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σοβαρή ηπατική δυσλειτουργία ή σε παιδιατρικούς ασθενείς με ηπατική δυσλειτουργία οποιουδήποτε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βαθμού. Αναμένεται μεγαλύτερη έκθεση από ότι σε μέτρια ηπατική δυσλειτουργία και το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θα πρέπει να χρησιμοποιείται με προσοχή σ’ αυτούς τους ασθενείς (βλ. παραγράφους 4.2 και 5.2).</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Εχουν παρατηρηθεί μη φυσιολογικές εργαστηριακές τιμές στις εξετάσεις της ηπατικής λειτουργίας τόσο σε υγιείς εθελοντές όσο και σε ενήλικες και παιδιατρικούς ασθενείς που έλαβαν θεραπεία με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Σε ορισμένο αριθμό ενηλίκων και παιδιατρικών ασθενών με σοβαρές υποκείμενες καταστάσεις που λάμβαναν ταυτόχρονα πολλαπλές φαρμακευτικές αγωγές μαζί με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έχουν αναφερθεί περιπτώσεις κλινικά σημαντικής ηπατικής δυσλειτουργίας, ηπατίτιδας και ηπατικής ανεπάρκειας.  Η αιτιατή σχέση με το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δεν έχει τεκμηριωθεί. Ασθενείς  που κατά τη διάρκεια της θεραπείας με caspofungin εμφανίζουν μη φυσιολογικές τιμές ηπατικής λειτουργίας θα πρέπει να παρακολουθούνται για τυχόν εμφάνιση ενδείξεων επιδείνωσης της ηπατικής λειτουργίας και η σχέση κινδύνου / οφέλους της συνεχιζόμενης θεραπείας με </w:t>
      </w:r>
      <w:r w:rsidRPr="00AA1060">
        <w:rPr>
          <w:rFonts w:ascii="Times New Roman" w:eastAsia="Times New Roman" w:hAnsi="Times New Roman" w:cs="Times New Roman"/>
          <w:noProof/>
          <w:szCs w:val="20"/>
          <w:lang w:val="en-US"/>
        </w:rPr>
        <w:t>caspofungin</w:t>
      </w:r>
      <w:r w:rsidRPr="00AA1060">
        <w:rPr>
          <w:rFonts w:ascii="Times New Roman" w:eastAsia="Times New Roman" w:hAnsi="Times New Roman" w:cs="Times New Roman"/>
          <w:noProof/>
          <w:szCs w:val="20"/>
        </w:rPr>
        <w:t xml:space="preserve"> θα πρέπει να επαναξιολογηθεί.</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4.5</w:t>
      </w:r>
      <w:r w:rsidRPr="00AA1060">
        <w:rPr>
          <w:rFonts w:ascii="Times New Roman" w:eastAsia="Times New Roman" w:hAnsi="Times New Roman" w:cs="Times New Roman"/>
          <w:b/>
          <w:szCs w:val="20"/>
        </w:rPr>
        <w:tab/>
        <w:t>Αλληλεπιδράσεις με άλλα φαρμακευτικά προϊόντα και άλλες μορφές αλληλεπίδρασης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rPr>
        <w:t>In vitro</w:t>
      </w:r>
      <w:r w:rsidRPr="00AA1060">
        <w:rPr>
          <w:rFonts w:ascii="Times New Roman" w:eastAsia="Times New Roman" w:hAnsi="Times New Roman" w:cs="Times New Roman"/>
          <w:noProof/>
          <w:szCs w:val="20"/>
        </w:rPr>
        <w:t xml:space="preserve"> μελέτες δείχνουν ότι το caspofungin δεν είναι αναστολέας κάποιου ενζύμου στο σύστημα του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κυτοχρώματος P450 (CYP). Σε κλινικές μελέτες το caspofungin δεν επήγαγε τον μεταβολισμό του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συστήματος CYP3A4 άλλων ουσιών. Το caspofungin δεν είναι υπόστρωμα για την P–γλυκοπρωτεΐνη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και είναι ένα πτωχό υπόστρωμα για το κυτόχρωμα P450. Ωστόσο, το caspofungin έχει αποδειχθεί ότι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αλληλεπιδρά με άλλα φαρμακευτικά προϊόντα σε φαρμακολογικές και κλινικές μελέτες (βλ.</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παρακάτω).</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Σε δύο κλινικές μελέτες που διεξήχθησαν σε υγιή ενήλικα άτομα, η </w:t>
      </w:r>
      <w:proofErr w:type="spellStart"/>
      <w:r w:rsidRPr="00AA1060">
        <w:rPr>
          <w:rFonts w:ascii="Times New Roman" w:eastAsia="Times New Roman" w:hAnsi="Times New Roman" w:cs="Times New Roman"/>
          <w:szCs w:val="20"/>
        </w:rPr>
        <w:t>κυκλοσπορίνη</w:t>
      </w:r>
      <w:proofErr w:type="spellEnd"/>
      <w:r w:rsidRPr="00AA1060">
        <w:rPr>
          <w:rFonts w:ascii="Times New Roman" w:eastAsia="Times New Roman" w:hAnsi="Times New Roman" w:cs="Times New Roman"/>
          <w:szCs w:val="20"/>
        </w:rPr>
        <w:t xml:space="preserve"> Α (δόσεις 4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w:t>
      </w:r>
      <w:proofErr w:type="spellStart"/>
      <w:r w:rsidRPr="00AA1060">
        <w:rPr>
          <w:rFonts w:ascii="Times New Roman" w:eastAsia="Times New Roman" w:hAnsi="Times New Roman" w:cs="Times New Roman"/>
          <w:szCs w:val="20"/>
        </w:rPr>
        <w:t>kg</w:t>
      </w:r>
      <w:proofErr w:type="spellEnd"/>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ή δύο δόσεις 3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w:t>
      </w:r>
      <w:proofErr w:type="spellStart"/>
      <w:r w:rsidRPr="00AA1060">
        <w:rPr>
          <w:rFonts w:ascii="Times New Roman" w:eastAsia="Times New Roman" w:hAnsi="Times New Roman" w:cs="Times New Roman"/>
          <w:szCs w:val="20"/>
        </w:rPr>
        <w:t>kg</w:t>
      </w:r>
      <w:proofErr w:type="spellEnd"/>
      <w:r w:rsidRPr="00AA1060">
        <w:rPr>
          <w:rFonts w:ascii="Times New Roman" w:eastAsia="Times New Roman" w:hAnsi="Times New Roman" w:cs="Times New Roman"/>
          <w:szCs w:val="20"/>
        </w:rPr>
        <w:t xml:space="preserve"> με μεσοδιάστημα 12 ωρών) προκάλεσε αύξηση στην AUC του </w:t>
      </w:r>
      <w:proofErr w:type="spellStart"/>
      <w:r w:rsidRPr="00AA1060">
        <w:rPr>
          <w:rFonts w:ascii="Times New Roman" w:eastAsia="Times New Roman" w:hAnsi="Times New Roman" w:cs="Times New Roman"/>
          <w:szCs w:val="20"/>
        </w:rPr>
        <w:t>caspofungin</w:t>
      </w:r>
      <w:proofErr w:type="spellEnd"/>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περίπου κατά 35 %. Αυτές οι αυξήσεις της AUC βασίζονται προφανώς στη μειωμένη απορρόφηση</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από το ήπαρ.</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δεν αύξησε τα επίπεδα της </w:t>
      </w:r>
      <w:proofErr w:type="spellStart"/>
      <w:r w:rsidRPr="00AA1060">
        <w:rPr>
          <w:rFonts w:ascii="Times New Roman" w:eastAsia="Times New Roman" w:hAnsi="Times New Roman" w:cs="Times New Roman"/>
          <w:szCs w:val="20"/>
        </w:rPr>
        <w:t>κυκλοσπορίνης</w:t>
      </w:r>
      <w:proofErr w:type="spellEnd"/>
      <w:r w:rsidRPr="00AA1060">
        <w:rPr>
          <w:rFonts w:ascii="Times New Roman" w:eastAsia="Times New Roman" w:hAnsi="Times New Roman" w:cs="Times New Roman"/>
          <w:szCs w:val="20"/>
        </w:rPr>
        <w:t xml:space="preserve"> στο πλάσμα.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Υπήρξαν παροδικές αυξήσεις των ηπατικών ALT και AST μικρότερες ή ίσες με το τριπλάσιο του</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ανώτερου φυσιολογικού ορίου (ULN), όταν </w:t>
      </w:r>
      <w:proofErr w:type="spellStart"/>
      <w:r w:rsidRPr="00AA1060">
        <w:rPr>
          <w:rFonts w:ascii="Times New Roman" w:eastAsia="Times New Roman" w:hAnsi="Times New Roman" w:cs="Times New Roman"/>
          <w:szCs w:val="20"/>
        </w:rPr>
        <w:t>συγχορηγήθηκε</w:t>
      </w:r>
      <w:proofErr w:type="spellEnd"/>
      <w:r w:rsidRPr="00AA1060">
        <w:rPr>
          <w:rFonts w:ascii="Times New Roman" w:eastAsia="Times New Roman" w:hAnsi="Times New Roman" w:cs="Times New Roman"/>
          <w:szCs w:val="20"/>
        </w:rPr>
        <w:t xml:space="preserve">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με την </w:t>
      </w:r>
      <w:proofErr w:type="spellStart"/>
      <w:r w:rsidRPr="00AA1060">
        <w:rPr>
          <w:rFonts w:ascii="Times New Roman" w:eastAsia="Times New Roman" w:hAnsi="Times New Roman" w:cs="Times New Roman"/>
          <w:szCs w:val="20"/>
        </w:rPr>
        <w:t>κυκλοσπορίνη</w:t>
      </w:r>
      <w:proofErr w:type="spellEnd"/>
      <w:r w:rsidRPr="00AA1060">
        <w:rPr>
          <w:rFonts w:ascii="Times New Roman" w:eastAsia="Times New Roman" w:hAnsi="Times New Roman" w:cs="Times New Roman"/>
          <w:szCs w:val="20"/>
        </w:rPr>
        <w:t>, οι</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οποίες υποχώρησαν με τη διακοπή των φαρμακευτικών προϊόντων. Σε μία αναδρομική μελέτη με 40</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ασθενείς που έλαβαν κατά την κυκλοφορία του φαρμάκου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και </w:t>
      </w:r>
      <w:proofErr w:type="spellStart"/>
      <w:r w:rsidRPr="00AA1060">
        <w:rPr>
          <w:rFonts w:ascii="Times New Roman" w:eastAsia="Times New Roman" w:hAnsi="Times New Roman" w:cs="Times New Roman"/>
          <w:szCs w:val="20"/>
        </w:rPr>
        <w:t>κυκλοσπορίνη</w:t>
      </w:r>
      <w:proofErr w:type="spellEnd"/>
      <w:r w:rsidRPr="00AA1060">
        <w:rPr>
          <w:rFonts w:ascii="Times New Roman" w:eastAsia="Times New Roman" w:hAnsi="Times New Roman" w:cs="Times New Roman"/>
          <w:szCs w:val="20"/>
        </w:rPr>
        <w:t xml:space="preserve"> για 1 έως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290 ημέρες ( μέσος όρος 17,5 ημέρες), δεν παρατηρήθηκαν σοβαρές ηπατικές ανεπιθύμητες ενέργειες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(βλ. παράγραφο 4.4). Συστηματικός έλεγχος των ηπατικών ενζύμων θα πρέπει να λαμβάνεται </w:t>
      </w:r>
      <w:proofErr w:type="spellStart"/>
      <w:r w:rsidRPr="00AA1060">
        <w:rPr>
          <w:rFonts w:ascii="Times New Roman" w:eastAsia="Times New Roman" w:hAnsi="Times New Roman" w:cs="Times New Roman"/>
          <w:szCs w:val="20"/>
        </w:rPr>
        <w:t>υπόψιν</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σε περίπτωση που τα δύο φαρμακευτικά προϊόντα χορηγούνται ταυτόχρονα.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μείωσε την ελάχιστη συγκέντρωση του </w:t>
      </w:r>
      <w:proofErr w:type="spellStart"/>
      <w:r w:rsidRPr="00AA1060">
        <w:rPr>
          <w:rFonts w:ascii="Times New Roman" w:eastAsia="Times New Roman" w:hAnsi="Times New Roman" w:cs="Times New Roman"/>
          <w:szCs w:val="20"/>
        </w:rPr>
        <w:t>tacrolimus</w:t>
      </w:r>
      <w:proofErr w:type="spellEnd"/>
      <w:r w:rsidRPr="00AA1060">
        <w:rPr>
          <w:rFonts w:ascii="Times New Roman" w:eastAsia="Times New Roman" w:hAnsi="Times New Roman" w:cs="Times New Roman"/>
          <w:szCs w:val="20"/>
        </w:rPr>
        <w:t xml:space="preserve"> κατά 26 % σε υγιείς ενήλικες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εθελοντές. Για τους ασθενείς που λαμβάνουν και τις δύο θεραπείες, επιβάλλεται καθορισμένος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έλεγχος της συγκέντρωσης του </w:t>
      </w:r>
      <w:proofErr w:type="spellStart"/>
      <w:r w:rsidRPr="00AA1060">
        <w:rPr>
          <w:rFonts w:ascii="Times New Roman" w:eastAsia="Times New Roman" w:hAnsi="Times New Roman" w:cs="Times New Roman"/>
          <w:szCs w:val="20"/>
        </w:rPr>
        <w:t>tacrolimus</w:t>
      </w:r>
      <w:proofErr w:type="spellEnd"/>
      <w:r w:rsidRPr="00AA1060">
        <w:rPr>
          <w:rFonts w:ascii="Times New Roman" w:eastAsia="Times New Roman" w:hAnsi="Times New Roman" w:cs="Times New Roman"/>
          <w:szCs w:val="20"/>
        </w:rPr>
        <w:t xml:space="preserve"> στο αίμα και κατάλληλη αναπροσαρμογή της δοσολογίας.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του </w:t>
      </w:r>
      <w:proofErr w:type="spellStart"/>
      <w:r w:rsidRPr="00AA1060">
        <w:rPr>
          <w:rFonts w:ascii="Times New Roman" w:eastAsia="Times New Roman" w:hAnsi="Times New Roman" w:cs="Times New Roman"/>
          <w:szCs w:val="20"/>
        </w:rPr>
        <w:t>tacrolimus</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lastRenderedPageBreak/>
        <w:t xml:space="preserve">Κλινικές μελέτες σε υγιείς ενήλικες εθελοντές δείχνουν ότι η </w:t>
      </w:r>
      <w:proofErr w:type="spellStart"/>
      <w:r w:rsidRPr="00AA1060">
        <w:rPr>
          <w:rFonts w:ascii="Times New Roman" w:eastAsia="Times New Roman" w:hAnsi="Times New Roman" w:cs="Times New Roman"/>
          <w:szCs w:val="20"/>
        </w:rPr>
        <w:t>φαρμακοκινητική</w:t>
      </w:r>
      <w:proofErr w:type="spellEnd"/>
      <w:r w:rsidRPr="00AA1060">
        <w:rPr>
          <w:rFonts w:ascii="Times New Roman" w:eastAsia="Times New Roman" w:hAnsi="Times New Roman" w:cs="Times New Roman"/>
          <w:szCs w:val="20"/>
        </w:rPr>
        <w:t xml:space="preserve">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δεν</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επηρεάζεται κατά κλινικά σημαντικό ποσοστό από την </w:t>
      </w:r>
      <w:proofErr w:type="spellStart"/>
      <w:r w:rsidRPr="00AA1060">
        <w:rPr>
          <w:rFonts w:ascii="Times New Roman" w:eastAsia="Times New Roman" w:hAnsi="Times New Roman" w:cs="Times New Roman"/>
          <w:szCs w:val="20"/>
        </w:rPr>
        <w:t>ιτρακοναζόλη</w:t>
      </w:r>
      <w:proofErr w:type="spellEnd"/>
      <w:r w:rsidRPr="00AA1060">
        <w:rPr>
          <w:rFonts w:ascii="Times New Roman" w:eastAsia="Times New Roman" w:hAnsi="Times New Roman" w:cs="Times New Roman"/>
          <w:szCs w:val="20"/>
        </w:rPr>
        <w:t xml:space="preserve">, την </w:t>
      </w:r>
      <w:proofErr w:type="spellStart"/>
      <w:r w:rsidRPr="00AA1060">
        <w:rPr>
          <w:rFonts w:ascii="Times New Roman" w:eastAsia="Times New Roman" w:hAnsi="Times New Roman" w:cs="Times New Roman"/>
          <w:szCs w:val="20"/>
        </w:rPr>
        <w:t>αμφοτερικίνη</w:t>
      </w:r>
      <w:proofErr w:type="spellEnd"/>
      <w:r w:rsidRPr="00AA1060">
        <w:rPr>
          <w:rFonts w:ascii="Times New Roman" w:eastAsia="Times New Roman" w:hAnsi="Times New Roman" w:cs="Times New Roman"/>
          <w:szCs w:val="20"/>
        </w:rPr>
        <w:t xml:space="preserve"> Β, τα</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μυκοφαινολικά</w:t>
      </w:r>
      <w:proofErr w:type="spellEnd"/>
      <w:r w:rsidRPr="00AA1060">
        <w:rPr>
          <w:rFonts w:ascii="Times New Roman" w:eastAsia="Times New Roman" w:hAnsi="Times New Roman" w:cs="Times New Roman"/>
          <w:szCs w:val="20"/>
        </w:rPr>
        <w:t xml:space="preserve">, τη </w:t>
      </w:r>
      <w:proofErr w:type="spellStart"/>
      <w:r w:rsidRPr="00AA1060">
        <w:rPr>
          <w:rFonts w:ascii="Times New Roman" w:eastAsia="Times New Roman" w:hAnsi="Times New Roman" w:cs="Times New Roman"/>
          <w:szCs w:val="20"/>
        </w:rPr>
        <w:t>νελφιναβίρη</w:t>
      </w:r>
      <w:proofErr w:type="spellEnd"/>
      <w:r w:rsidRPr="00AA1060">
        <w:rPr>
          <w:rFonts w:ascii="Times New Roman" w:eastAsia="Times New Roman" w:hAnsi="Times New Roman" w:cs="Times New Roman"/>
          <w:szCs w:val="20"/>
        </w:rPr>
        <w:t xml:space="preserve">, ή το </w:t>
      </w:r>
      <w:proofErr w:type="spellStart"/>
      <w:r w:rsidRPr="00AA1060">
        <w:rPr>
          <w:rFonts w:ascii="Times New Roman" w:eastAsia="Times New Roman" w:hAnsi="Times New Roman" w:cs="Times New Roman"/>
          <w:szCs w:val="20"/>
        </w:rPr>
        <w:t>tacrolimus</w:t>
      </w:r>
      <w:proofErr w:type="spellEnd"/>
      <w:r w:rsidRPr="00AA1060">
        <w:rPr>
          <w:rFonts w:ascii="Times New Roman" w:eastAsia="Times New Roman" w:hAnsi="Times New Roman" w:cs="Times New Roman"/>
          <w:szCs w:val="20"/>
        </w:rPr>
        <w:t xml:space="preserve">.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δεν επηρέασε τη </w:t>
      </w:r>
      <w:proofErr w:type="spellStart"/>
      <w:r w:rsidRPr="00AA1060">
        <w:rPr>
          <w:rFonts w:ascii="Times New Roman" w:eastAsia="Times New Roman" w:hAnsi="Times New Roman" w:cs="Times New Roman"/>
          <w:szCs w:val="20"/>
        </w:rPr>
        <w:t>φαρμακοκινητική</w:t>
      </w:r>
      <w:proofErr w:type="spellEnd"/>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της </w:t>
      </w:r>
      <w:proofErr w:type="spellStart"/>
      <w:r w:rsidRPr="00AA1060">
        <w:rPr>
          <w:rFonts w:ascii="Times New Roman" w:eastAsia="Times New Roman" w:hAnsi="Times New Roman" w:cs="Times New Roman"/>
          <w:szCs w:val="20"/>
        </w:rPr>
        <w:t>αμφοτερικίνης</w:t>
      </w:r>
      <w:proofErr w:type="spellEnd"/>
      <w:r w:rsidRPr="00AA1060">
        <w:rPr>
          <w:rFonts w:ascii="Times New Roman" w:eastAsia="Times New Roman" w:hAnsi="Times New Roman" w:cs="Times New Roman"/>
          <w:szCs w:val="20"/>
        </w:rPr>
        <w:t xml:space="preserve"> Β, της </w:t>
      </w:r>
      <w:proofErr w:type="spellStart"/>
      <w:r w:rsidRPr="00AA1060">
        <w:rPr>
          <w:rFonts w:ascii="Times New Roman" w:eastAsia="Times New Roman" w:hAnsi="Times New Roman" w:cs="Times New Roman"/>
          <w:szCs w:val="20"/>
        </w:rPr>
        <w:t>ιτρακοναζόλης</w:t>
      </w:r>
      <w:proofErr w:type="spellEnd"/>
      <w:r w:rsidRPr="00AA1060">
        <w:rPr>
          <w:rFonts w:ascii="Times New Roman" w:eastAsia="Times New Roman" w:hAnsi="Times New Roman" w:cs="Times New Roman"/>
          <w:szCs w:val="20"/>
        </w:rPr>
        <w:t xml:space="preserve">, της </w:t>
      </w:r>
      <w:proofErr w:type="spellStart"/>
      <w:r w:rsidRPr="00AA1060">
        <w:rPr>
          <w:rFonts w:ascii="Times New Roman" w:eastAsia="Times New Roman" w:hAnsi="Times New Roman" w:cs="Times New Roman"/>
          <w:szCs w:val="20"/>
        </w:rPr>
        <w:t>ριφαμπικίνης</w:t>
      </w:r>
      <w:proofErr w:type="spellEnd"/>
      <w:r w:rsidRPr="00AA1060">
        <w:rPr>
          <w:rFonts w:ascii="Times New Roman" w:eastAsia="Times New Roman" w:hAnsi="Times New Roman" w:cs="Times New Roman"/>
          <w:szCs w:val="20"/>
        </w:rPr>
        <w:t xml:space="preserve"> ή της </w:t>
      </w:r>
      <w:proofErr w:type="spellStart"/>
      <w:r w:rsidRPr="00AA1060">
        <w:rPr>
          <w:rFonts w:ascii="Times New Roman" w:eastAsia="Times New Roman" w:hAnsi="Times New Roman" w:cs="Times New Roman"/>
          <w:szCs w:val="20"/>
        </w:rPr>
        <w:t>μυκοφαινολικής</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μοφετίλης</w:t>
      </w:r>
      <w:proofErr w:type="spellEnd"/>
      <w:r w:rsidRPr="00AA1060">
        <w:rPr>
          <w:rFonts w:ascii="Times New Roman" w:eastAsia="Times New Roman" w:hAnsi="Times New Roman" w:cs="Times New Roman"/>
          <w:szCs w:val="20"/>
        </w:rPr>
        <w:t>. Παρόλο</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που τα στοιχεία ασφάλειας είναι περιορισμένα, φαίνεται ότι δεν απαιτούνται ιδιαίτερες προφυλάξεις,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όταν </w:t>
      </w:r>
      <w:proofErr w:type="spellStart"/>
      <w:r w:rsidRPr="00AA1060">
        <w:rPr>
          <w:rFonts w:ascii="Times New Roman" w:eastAsia="Times New Roman" w:hAnsi="Times New Roman" w:cs="Times New Roman"/>
          <w:szCs w:val="20"/>
        </w:rPr>
        <w:t>συγχορηγείται</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αμφοτερικίνη</w:t>
      </w:r>
      <w:proofErr w:type="spellEnd"/>
      <w:r w:rsidRPr="00AA1060">
        <w:rPr>
          <w:rFonts w:ascii="Times New Roman" w:eastAsia="Times New Roman" w:hAnsi="Times New Roman" w:cs="Times New Roman"/>
          <w:szCs w:val="20"/>
        </w:rPr>
        <w:t xml:space="preserve"> Β, </w:t>
      </w:r>
      <w:proofErr w:type="spellStart"/>
      <w:r w:rsidRPr="00AA1060">
        <w:rPr>
          <w:rFonts w:ascii="Times New Roman" w:eastAsia="Times New Roman" w:hAnsi="Times New Roman" w:cs="Times New Roman"/>
          <w:szCs w:val="20"/>
        </w:rPr>
        <w:t>ιτρακοναζόλη</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νελφιναβίρη</w:t>
      </w:r>
      <w:proofErr w:type="spellEnd"/>
      <w:r w:rsidRPr="00AA1060">
        <w:rPr>
          <w:rFonts w:ascii="Times New Roman" w:eastAsia="Times New Roman" w:hAnsi="Times New Roman" w:cs="Times New Roman"/>
          <w:szCs w:val="20"/>
        </w:rPr>
        <w:t xml:space="preserve"> ή </w:t>
      </w:r>
      <w:proofErr w:type="spellStart"/>
      <w:r w:rsidRPr="00AA1060">
        <w:rPr>
          <w:rFonts w:ascii="Times New Roman" w:eastAsia="Times New Roman" w:hAnsi="Times New Roman" w:cs="Times New Roman"/>
          <w:szCs w:val="20"/>
        </w:rPr>
        <w:t>μυκοφαινολική</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μοφετίλη</w:t>
      </w:r>
      <w:proofErr w:type="spellEnd"/>
      <w:r w:rsidRPr="00AA1060">
        <w:rPr>
          <w:rFonts w:ascii="Times New Roman" w:eastAsia="Times New Roman" w:hAnsi="Times New Roman" w:cs="Times New Roman"/>
          <w:szCs w:val="20"/>
        </w:rPr>
        <w:t xml:space="preserve"> με</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Η </w:t>
      </w:r>
      <w:proofErr w:type="spellStart"/>
      <w:r w:rsidRPr="00AA1060">
        <w:rPr>
          <w:rFonts w:ascii="Times New Roman" w:eastAsia="Times New Roman" w:hAnsi="Times New Roman" w:cs="Times New Roman"/>
          <w:szCs w:val="20"/>
        </w:rPr>
        <w:t>ριφαμπικίνη</w:t>
      </w:r>
      <w:proofErr w:type="spellEnd"/>
      <w:r w:rsidRPr="00AA1060">
        <w:rPr>
          <w:rFonts w:ascii="Times New Roman" w:eastAsia="Times New Roman" w:hAnsi="Times New Roman" w:cs="Times New Roman"/>
          <w:szCs w:val="20"/>
        </w:rPr>
        <w:t xml:space="preserve"> προκάλεσε αύξηση 60 % στην καμπύλη AUC και αύξηση 170 % στο τμήμα χαμηλής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συγκέντρωσης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την πρώτη ημέρα της </w:t>
      </w:r>
      <w:proofErr w:type="spellStart"/>
      <w:r w:rsidRPr="00AA1060">
        <w:rPr>
          <w:rFonts w:ascii="Times New Roman" w:eastAsia="Times New Roman" w:hAnsi="Times New Roman" w:cs="Times New Roman"/>
          <w:szCs w:val="20"/>
        </w:rPr>
        <w:t>συγχορήγησης</w:t>
      </w:r>
      <w:proofErr w:type="spellEnd"/>
      <w:r w:rsidRPr="00AA1060">
        <w:rPr>
          <w:rFonts w:ascii="Times New Roman" w:eastAsia="Times New Roman" w:hAnsi="Times New Roman" w:cs="Times New Roman"/>
          <w:szCs w:val="20"/>
        </w:rPr>
        <w:t>, όταν και τα δύο φαρμακευτικά</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προϊόντα χορηγήθηκαν ταυτόχρονα σε υγιείς ενήλικες εθελοντές. Τα ελάχιστα επίπεδα συγκέντρωσης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σταδιακά μειώθηκαν, κατόπιν επαναλαμβανόμενης χορήγησης. Μετά από χορήγηση</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δύο εβδομάδων η </w:t>
      </w:r>
      <w:proofErr w:type="spellStart"/>
      <w:r w:rsidRPr="00AA1060">
        <w:rPr>
          <w:rFonts w:ascii="Times New Roman" w:eastAsia="Times New Roman" w:hAnsi="Times New Roman" w:cs="Times New Roman"/>
          <w:szCs w:val="20"/>
        </w:rPr>
        <w:t>ριφαμπικίνη</w:t>
      </w:r>
      <w:proofErr w:type="spellEnd"/>
      <w:r w:rsidRPr="00AA1060">
        <w:rPr>
          <w:rFonts w:ascii="Times New Roman" w:eastAsia="Times New Roman" w:hAnsi="Times New Roman" w:cs="Times New Roman"/>
          <w:szCs w:val="20"/>
        </w:rPr>
        <w:t>, είχε περιορισμένη επίδραση στην καμπύλη συγκέντρωσης AUC, αλλά</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τα ελάχιστα επίπεδα ήταν κατά 30 % χαμηλότερα από ότι σε ενήλικα άτομα που έλαβαν μόνο</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O μηχανισμός αλληλεπίδρασης θα μπορούσε πιθανόν να οφείλεται σε μια αρχική</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αναστολή και ακόλουθη επαγωγή των πρωτεϊνών μεταφοράς. Ένα παρόμοιο αποτέλεσμα θα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μπορούσε να αναμένεται για άλλα φαρμακευτικά προϊόντα που επάγουν μεταβολικά ένζυμα.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Περιορισμένος αριθμός στοιχείων από πληθυσμιακές μελέτες </w:t>
      </w:r>
      <w:proofErr w:type="spellStart"/>
      <w:r w:rsidRPr="00AA1060">
        <w:rPr>
          <w:rFonts w:ascii="Times New Roman" w:eastAsia="Times New Roman" w:hAnsi="Times New Roman" w:cs="Times New Roman"/>
          <w:szCs w:val="20"/>
        </w:rPr>
        <w:t>φαρμακοκινητικής</w:t>
      </w:r>
      <w:proofErr w:type="spellEnd"/>
      <w:r w:rsidRPr="00AA1060">
        <w:rPr>
          <w:rFonts w:ascii="Times New Roman" w:eastAsia="Times New Roman" w:hAnsi="Times New Roman" w:cs="Times New Roman"/>
          <w:szCs w:val="20"/>
        </w:rPr>
        <w:t xml:space="preserve"> υποδεικνύουν ότι η</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ταυτόχρονη χρήση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με τους </w:t>
      </w:r>
      <w:proofErr w:type="spellStart"/>
      <w:r w:rsidRPr="00AA1060">
        <w:rPr>
          <w:rFonts w:ascii="Times New Roman" w:eastAsia="Times New Roman" w:hAnsi="Times New Roman" w:cs="Times New Roman"/>
          <w:szCs w:val="20"/>
        </w:rPr>
        <w:t>επαγωγείς</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εφαβιρένζη</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νεβιραπίνη</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ριφαμπικίνη</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δεξαμεθαζόνη</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φαινυτοΐνη</w:t>
      </w:r>
      <w:proofErr w:type="spellEnd"/>
      <w:r w:rsidRPr="00AA1060">
        <w:rPr>
          <w:rFonts w:ascii="Times New Roman" w:eastAsia="Times New Roman" w:hAnsi="Times New Roman" w:cs="Times New Roman"/>
          <w:szCs w:val="20"/>
        </w:rPr>
        <w:t xml:space="preserve">, ή </w:t>
      </w:r>
      <w:proofErr w:type="spellStart"/>
      <w:r w:rsidRPr="00AA1060">
        <w:rPr>
          <w:rFonts w:ascii="Times New Roman" w:eastAsia="Times New Roman" w:hAnsi="Times New Roman" w:cs="Times New Roman"/>
          <w:szCs w:val="20"/>
        </w:rPr>
        <w:t>καρβαμαζεπίνη</w:t>
      </w:r>
      <w:proofErr w:type="spellEnd"/>
      <w:r w:rsidRPr="00AA1060">
        <w:rPr>
          <w:rFonts w:ascii="Times New Roman" w:eastAsia="Times New Roman" w:hAnsi="Times New Roman" w:cs="Times New Roman"/>
          <w:szCs w:val="20"/>
        </w:rPr>
        <w:t>, μπορεί να οδηγήσει σε μείωση της AUC του</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Εάν </w:t>
      </w:r>
      <w:proofErr w:type="spellStart"/>
      <w:r w:rsidRPr="00AA1060">
        <w:rPr>
          <w:rFonts w:ascii="Times New Roman" w:eastAsia="Times New Roman" w:hAnsi="Times New Roman" w:cs="Times New Roman"/>
          <w:szCs w:val="20"/>
        </w:rPr>
        <w:t>συγχορηγούνται</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επαγωγείς</w:t>
      </w:r>
      <w:proofErr w:type="spellEnd"/>
      <w:r w:rsidRPr="00AA1060">
        <w:rPr>
          <w:rFonts w:ascii="Times New Roman" w:eastAsia="Times New Roman" w:hAnsi="Times New Roman" w:cs="Times New Roman"/>
          <w:szCs w:val="20"/>
        </w:rPr>
        <w:t xml:space="preserve"> των μεταβολικών ενζύμων, θα πρέπει να λαμβάνεται</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υπόψιν</w:t>
      </w:r>
      <w:proofErr w:type="spellEnd"/>
      <w:r w:rsidRPr="00AA1060">
        <w:rPr>
          <w:rFonts w:ascii="Times New Roman" w:eastAsia="Times New Roman" w:hAnsi="Times New Roman" w:cs="Times New Roman"/>
          <w:szCs w:val="20"/>
        </w:rPr>
        <w:t xml:space="preserve"> μια αύξηση της ημερήσιας δοσολογίας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σε 70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κατόπιν της δόσης εφόδου</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των 70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xml:space="preserve"> σε ενήλικες ασθενείς (βλ. παράγραφο 4.2).</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Όλες οι μελέτες αλληλεπίδρασης σε ενήλικες, που περιγράφονται παραπάνω έχουν διεξαχθεί με ημερήσια δόση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των 50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xml:space="preserve"> ή 70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xml:space="preserve">. Η αλληλεπίδραση μεγαλύτερων δόσεων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με άλλα φαρμακευτικά προϊόντα δεν έχει επισήμως μελετηθεί.</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Σε παιδιατρικούς ασθενείς, αποτελέσματα αναλύσεων παλινδρόμησης </w:t>
      </w:r>
      <w:proofErr w:type="spellStart"/>
      <w:r w:rsidRPr="00AA1060">
        <w:rPr>
          <w:rFonts w:ascii="Times New Roman" w:eastAsia="Times New Roman" w:hAnsi="Times New Roman" w:cs="Times New Roman"/>
          <w:szCs w:val="20"/>
        </w:rPr>
        <w:t>φαρμακοκινητικών</w:t>
      </w:r>
      <w:proofErr w:type="spellEnd"/>
      <w:r w:rsidRPr="00AA1060">
        <w:rPr>
          <w:rFonts w:ascii="Times New Roman" w:eastAsia="Times New Roman" w:hAnsi="Times New Roman" w:cs="Times New Roman"/>
          <w:szCs w:val="20"/>
        </w:rPr>
        <w:t xml:space="preserve"> στοιχείων</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υποστηρίζουν ότι η </w:t>
      </w:r>
      <w:proofErr w:type="spellStart"/>
      <w:r w:rsidRPr="00AA1060">
        <w:rPr>
          <w:rFonts w:ascii="Times New Roman" w:eastAsia="Times New Roman" w:hAnsi="Times New Roman" w:cs="Times New Roman"/>
          <w:szCs w:val="20"/>
        </w:rPr>
        <w:t>συγχορήγηση</w:t>
      </w:r>
      <w:proofErr w:type="spellEnd"/>
      <w:r w:rsidRPr="00AA1060">
        <w:rPr>
          <w:rFonts w:ascii="Times New Roman" w:eastAsia="Times New Roman" w:hAnsi="Times New Roman" w:cs="Times New Roman"/>
          <w:szCs w:val="20"/>
        </w:rPr>
        <w:t xml:space="preserve"> της </w:t>
      </w:r>
      <w:proofErr w:type="spellStart"/>
      <w:r w:rsidRPr="00AA1060">
        <w:rPr>
          <w:rFonts w:ascii="Times New Roman" w:eastAsia="Times New Roman" w:hAnsi="Times New Roman" w:cs="Times New Roman"/>
          <w:szCs w:val="20"/>
        </w:rPr>
        <w:t>δεξαμεθαζόνης</w:t>
      </w:r>
      <w:proofErr w:type="spellEnd"/>
      <w:r w:rsidRPr="00AA1060">
        <w:rPr>
          <w:rFonts w:ascii="Times New Roman" w:eastAsia="Times New Roman" w:hAnsi="Times New Roman" w:cs="Times New Roman"/>
          <w:szCs w:val="20"/>
        </w:rPr>
        <w:t xml:space="preserve"> με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μπορεί να οδηγήσει σε κλινικά</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σημαντικές μειώσεις στις χαμηλές συγκεντρώσεις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Αυτό το αποτέλεσμα μπορεί να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υποδεικνύει ότι οι παιδιατρικοί ασθενείς μπορεί να έχουν παρόμοιες μειώσεις με </w:t>
      </w:r>
      <w:proofErr w:type="spellStart"/>
      <w:r w:rsidRPr="00AA1060">
        <w:rPr>
          <w:rFonts w:ascii="Times New Roman" w:eastAsia="Times New Roman" w:hAnsi="Times New Roman" w:cs="Times New Roman"/>
          <w:szCs w:val="20"/>
        </w:rPr>
        <w:t>επαγωγείς</w:t>
      </w:r>
      <w:proofErr w:type="spellEnd"/>
      <w:r w:rsidRPr="00AA1060">
        <w:rPr>
          <w:rFonts w:ascii="Times New Roman" w:eastAsia="Times New Roman" w:hAnsi="Times New Roman" w:cs="Times New Roman"/>
          <w:szCs w:val="20"/>
        </w:rPr>
        <w:t xml:space="preserve"> όπως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αυτές που παρουσιάσθηκαν στους ενήλικες. Όταν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συγχορηγείται</w:t>
      </w:r>
      <w:proofErr w:type="spellEnd"/>
      <w:r w:rsidRPr="00AA1060">
        <w:rPr>
          <w:rFonts w:ascii="Times New Roman" w:eastAsia="Times New Roman" w:hAnsi="Times New Roman" w:cs="Times New Roman"/>
          <w:szCs w:val="20"/>
        </w:rPr>
        <w:t xml:space="preserve"> σε παιδιατρικούς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ασθενείς (ηλικίας 12 μηνών έως 17 ετών) με </w:t>
      </w:r>
      <w:proofErr w:type="spellStart"/>
      <w:r w:rsidRPr="00AA1060">
        <w:rPr>
          <w:rFonts w:ascii="Times New Roman" w:eastAsia="Times New Roman" w:hAnsi="Times New Roman" w:cs="Times New Roman"/>
          <w:szCs w:val="20"/>
        </w:rPr>
        <w:t>επαγωγείς</w:t>
      </w:r>
      <w:proofErr w:type="spellEnd"/>
      <w:r w:rsidRPr="00AA1060">
        <w:rPr>
          <w:rFonts w:ascii="Times New Roman" w:eastAsia="Times New Roman" w:hAnsi="Times New Roman" w:cs="Times New Roman"/>
          <w:szCs w:val="20"/>
        </w:rPr>
        <w:t xml:space="preserve"> που σχετίζονται με την κάθαρση της δραστικής ουσίας του φαρμάκου, όπως </w:t>
      </w:r>
      <w:proofErr w:type="spellStart"/>
      <w:r w:rsidRPr="00AA1060">
        <w:rPr>
          <w:rFonts w:ascii="Times New Roman" w:eastAsia="Times New Roman" w:hAnsi="Times New Roman" w:cs="Times New Roman"/>
          <w:szCs w:val="20"/>
        </w:rPr>
        <w:t>ριφαμπικίνη</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εφαβιρένζη</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νεβιραπίνη</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φαινυτοΐνη</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lastRenderedPageBreak/>
        <w:t>δεξαμεθαζόνη</w:t>
      </w:r>
      <w:proofErr w:type="spellEnd"/>
      <w:r w:rsidRPr="00AA1060">
        <w:rPr>
          <w:rFonts w:ascii="Times New Roman" w:eastAsia="Times New Roman" w:hAnsi="Times New Roman" w:cs="Times New Roman"/>
          <w:szCs w:val="20"/>
        </w:rPr>
        <w:t xml:space="preserve">, ή </w:t>
      </w:r>
      <w:proofErr w:type="spellStart"/>
      <w:r w:rsidRPr="00AA1060">
        <w:rPr>
          <w:rFonts w:ascii="Times New Roman" w:eastAsia="Times New Roman" w:hAnsi="Times New Roman" w:cs="Times New Roman"/>
          <w:szCs w:val="20"/>
        </w:rPr>
        <w:t>καρβαμαζεπίνη</w:t>
      </w:r>
      <w:proofErr w:type="spellEnd"/>
      <w:r w:rsidRPr="00AA1060">
        <w:rPr>
          <w:rFonts w:ascii="Times New Roman" w:eastAsia="Times New Roman" w:hAnsi="Times New Roman" w:cs="Times New Roman"/>
          <w:szCs w:val="20"/>
        </w:rPr>
        <w:t xml:space="preserve">, πρέπει να ληφθεί </w:t>
      </w:r>
      <w:proofErr w:type="spellStart"/>
      <w:r w:rsidRPr="00AA1060">
        <w:rPr>
          <w:rFonts w:ascii="Times New Roman" w:eastAsia="Times New Roman" w:hAnsi="Times New Roman" w:cs="Times New Roman"/>
          <w:szCs w:val="20"/>
        </w:rPr>
        <w:t>υπόψιν</w:t>
      </w:r>
      <w:proofErr w:type="spellEnd"/>
      <w:r w:rsidRPr="00AA1060">
        <w:rPr>
          <w:rFonts w:ascii="Times New Roman" w:eastAsia="Times New Roman" w:hAnsi="Times New Roman" w:cs="Times New Roman"/>
          <w:szCs w:val="20"/>
        </w:rPr>
        <w:t xml:space="preserve"> μία δόση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των 70 mg/m</w:t>
      </w:r>
      <w:r w:rsidRPr="00AA1060">
        <w:rPr>
          <w:rFonts w:ascii="Times New Roman" w:eastAsia="Times New Roman" w:hAnsi="Times New Roman" w:cs="Times New Roman"/>
          <w:szCs w:val="20"/>
          <w:vertAlign w:val="superscript"/>
        </w:rPr>
        <w:t>2</w:t>
      </w:r>
      <w:r w:rsidRPr="00AA1060">
        <w:rPr>
          <w:rFonts w:ascii="Times New Roman" w:eastAsia="Times New Roman" w:hAnsi="Times New Roman" w:cs="Times New Roman"/>
          <w:szCs w:val="20"/>
        </w:rPr>
        <w:t xml:space="preserve"> ημερησίως (να μην υπερβαίνεται μία ημερήσια πραγματική δόση των 70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4.6</w:t>
      </w:r>
      <w:r w:rsidRPr="00AA1060">
        <w:rPr>
          <w:rFonts w:ascii="Times New Roman" w:eastAsia="Times New Roman" w:hAnsi="Times New Roman" w:cs="Times New Roman"/>
          <w:b/>
          <w:szCs w:val="20"/>
        </w:rPr>
        <w:tab/>
      </w:r>
      <w:r w:rsidRPr="00AA1060">
        <w:rPr>
          <w:rFonts w:ascii="Times New Roman" w:eastAsia="Times New Roman" w:hAnsi="Times New Roman" w:cs="Times New Roman"/>
          <w:b/>
          <w:noProof/>
          <w:szCs w:val="20"/>
        </w:rPr>
        <w:t>Γονιμότητα, κ</w:t>
      </w:r>
      <w:r w:rsidRPr="00AA1060">
        <w:rPr>
          <w:rFonts w:ascii="Times New Roman" w:eastAsia="Times New Roman" w:hAnsi="Times New Roman" w:cs="Times New Roman"/>
          <w:b/>
          <w:szCs w:val="20"/>
        </w:rPr>
        <w:t>ύηση και γαλουχία</w:t>
      </w:r>
    </w:p>
    <w:p w:rsidR="00AA1060" w:rsidRPr="00AA1060" w:rsidRDefault="00AA1060" w:rsidP="00AA1060">
      <w:pPr>
        <w:widowControl w:val="0"/>
        <w:spacing w:after="0" w:line="240" w:lineRule="auto"/>
        <w:rPr>
          <w:rFonts w:ascii="Times New Roman" w:eastAsia="Times New Roman" w:hAnsi="Times New Roman" w:cs="Times New Roman"/>
          <w:i/>
          <w:color w:val="008000"/>
          <w:szCs w:val="20"/>
        </w:rPr>
      </w:pPr>
    </w:p>
    <w:p w:rsidR="00AA1060" w:rsidRPr="00AA1060" w:rsidRDefault="00AA1060" w:rsidP="00AA1060">
      <w:pPr>
        <w:widowControl w:val="0"/>
        <w:spacing w:after="0" w:line="240" w:lineRule="auto"/>
        <w:rPr>
          <w:rFonts w:ascii="Times New Roman" w:eastAsia="Times New Roman" w:hAnsi="Times New Roman" w:cs="Times New Roman"/>
          <w:szCs w:val="20"/>
          <w:u w:val="single"/>
        </w:rPr>
      </w:pPr>
      <w:r w:rsidRPr="00AA1060">
        <w:rPr>
          <w:rFonts w:ascii="Times New Roman" w:eastAsia="Times New Roman" w:hAnsi="Times New Roman" w:cs="Times New Roman"/>
          <w:szCs w:val="20"/>
          <w:u w:val="single"/>
        </w:rPr>
        <w:t>Κύηση</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Δεν υπάρχουν ή υπάρχουν περιορισμένα διαθέσιμα στοιχεία από τη χρήση του </w:t>
      </w:r>
      <w:proofErr w:type="spellStart"/>
      <w:r w:rsidRPr="00AA1060">
        <w:rPr>
          <w:rFonts w:ascii="Times New Roman" w:eastAsia="Times New Roman" w:hAnsi="Times New Roman" w:cs="Times New Roman"/>
          <w:szCs w:val="20"/>
        </w:rPr>
        <w:t>caspofungin</w:t>
      </w:r>
      <w:proofErr w:type="spellEnd"/>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σε έγκυες γυναίκες.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δεν θα πρέπει να χρησιμοποιείται κατά τη διάρκεια της κύησης,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εκτός και αν είναι σαφώς αναγκαίο. Μελέτες σε ζώα έχουν δείξει τοξικότητα κατά την ανάπτυξη (βλ.</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παράγραφο 5.3). Σε μελέτες σε ζώα έχει δειχθεί ότι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διαπερνά τον φραγμό του</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πλακούντα.</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u w:val="single"/>
        </w:rPr>
      </w:pPr>
      <w:r w:rsidRPr="00AA1060">
        <w:rPr>
          <w:rFonts w:ascii="Times New Roman" w:eastAsia="Times New Roman" w:hAnsi="Times New Roman" w:cs="Times New Roman"/>
          <w:szCs w:val="20"/>
          <w:u w:val="single"/>
        </w:rPr>
        <w:t>Θηλασμός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Δεν είναι γνωστό εάν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εκκρίνεται στο ανθρώπινο γάλα. Διαθέσιμα φαρμακοδυναμικά/</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τοξικολογικά δεδομένα σε ζώα έδειξαν έκκριση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στο ανθρώπινο γάλα. Οι γυναίκες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που λαμβάνουν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δεν πρέπει να θηλάζουν.</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u w:val="single"/>
        </w:rPr>
      </w:pPr>
      <w:r w:rsidRPr="00AA1060">
        <w:rPr>
          <w:rFonts w:ascii="Times New Roman" w:eastAsia="Times New Roman" w:hAnsi="Times New Roman" w:cs="Times New Roman"/>
          <w:szCs w:val="20"/>
          <w:u w:val="single"/>
        </w:rPr>
        <w:t>Γονιμότητα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Για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δεν υπάρχουν επιδράσεις στη γονιμότητα σε μελέτες που διεξήχθησαν σε</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αρσενικούς και θηλυκούς αρουραίους (βλ. παράγραφο 5.3). Δεν υπάρχουν κλινικά δεδομένα για το</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ώστε να αξιολογηθεί η επίδρασή του στη γονιμότητα.</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4.7</w:t>
      </w:r>
      <w:r w:rsidRPr="00AA1060">
        <w:rPr>
          <w:rFonts w:ascii="Times New Roman" w:eastAsia="Times New Roman" w:hAnsi="Times New Roman" w:cs="Times New Roman"/>
          <w:b/>
          <w:szCs w:val="20"/>
        </w:rPr>
        <w:tab/>
        <w:t>Επιδράσεις στην ικανότητα οδήγησης και χειρισμού μηχανημάτων</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Δεν έχουν διεξαχθεί μελέτες σχετικά με τις επιδράσεις στην ικανότητα οδήγησης και χειρισμού</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μηχανών.</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4.8</w:t>
      </w:r>
      <w:r w:rsidRPr="00AA1060">
        <w:rPr>
          <w:rFonts w:ascii="Times New Roman" w:eastAsia="Times New Roman" w:hAnsi="Times New Roman" w:cs="Times New Roman"/>
          <w:b/>
          <w:szCs w:val="20"/>
        </w:rPr>
        <w:tab/>
        <w:t>Ανεπιθύμητες ενέργειες</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Αντιδράσεις υπερευαισθησίας (αναφυλαξία και ανεπιθύμητες αντιδράσεις από πιθανή μεσολάβηση</w:t>
      </w:r>
    </w:p>
    <w:p w:rsidR="00AA1060" w:rsidRPr="00AA1060" w:rsidRDefault="00AA1060" w:rsidP="00AA1060">
      <w:pPr>
        <w:widowControl w:val="0"/>
        <w:spacing w:after="0" w:line="240" w:lineRule="auto"/>
        <w:rPr>
          <w:rFonts w:ascii="Times New Roman" w:eastAsia="Times New Roman" w:hAnsi="Times New Roman" w:cs="Times New Roman"/>
          <w:bCs/>
          <w:szCs w:val="20"/>
        </w:rPr>
      </w:pPr>
      <w:proofErr w:type="spellStart"/>
      <w:r w:rsidRPr="00AA1060">
        <w:rPr>
          <w:rFonts w:ascii="Times New Roman" w:eastAsia="Times New Roman" w:hAnsi="Times New Roman" w:cs="Times New Roman"/>
          <w:bCs/>
          <w:szCs w:val="20"/>
        </w:rPr>
        <w:t>ισταμίνης</w:t>
      </w:r>
      <w:proofErr w:type="spellEnd"/>
      <w:r w:rsidRPr="00AA1060">
        <w:rPr>
          <w:rFonts w:ascii="Times New Roman" w:eastAsia="Times New Roman" w:hAnsi="Times New Roman" w:cs="Times New Roman"/>
          <w:bCs/>
          <w:szCs w:val="20"/>
        </w:rPr>
        <w:t>) έχουν αναφερθεί (βλ. παράγραφο 4.4).</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Στους ασθενείς με διηθητική </w:t>
      </w:r>
      <w:proofErr w:type="spellStart"/>
      <w:r w:rsidRPr="00AA1060">
        <w:rPr>
          <w:rFonts w:ascii="Times New Roman" w:eastAsia="Times New Roman" w:hAnsi="Times New Roman" w:cs="Times New Roman"/>
          <w:bCs/>
          <w:szCs w:val="20"/>
        </w:rPr>
        <w:t>ασπεργίλλωση</w:t>
      </w:r>
      <w:proofErr w:type="spellEnd"/>
      <w:r w:rsidRPr="00AA1060">
        <w:rPr>
          <w:rFonts w:ascii="Times New Roman" w:eastAsia="Times New Roman" w:hAnsi="Times New Roman" w:cs="Times New Roman"/>
          <w:bCs/>
          <w:szCs w:val="20"/>
        </w:rPr>
        <w:t xml:space="preserve"> αναφέρθηκαν επίσης πνευμονικό οίδημα, σύνδρομο</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αναπνευστικής δυσχέρειας ενηλίκων (ARDS) και ακτινολογικές διηθήσεις.</w:t>
      </w:r>
    </w:p>
    <w:p w:rsidR="00AA1060" w:rsidRPr="00AA1060" w:rsidRDefault="00AA1060" w:rsidP="00AA1060">
      <w:pPr>
        <w:widowControl w:val="0"/>
        <w:spacing w:after="0" w:line="240" w:lineRule="auto"/>
        <w:rPr>
          <w:rFonts w:ascii="Times New Roman" w:eastAsia="Times New Roman" w:hAnsi="Times New Roman" w:cs="Times New Roman"/>
          <w:bCs/>
          <w:i/>
          <w:szCs w:val="20"/>
        </w:rPr>
      </w:pPr>
    </w:p>
    <w:p w:rsidR="00AA1060" w:rsidRPr="00AA1060" w:rsidRDefault="00AA1060" w:rsidP="00AA1060">
      <w:pPr>
        <w:widowControl w:val="0"/>
        <w:spacing w:after="0" w:line="240" w:lineRule="auto"/>
        <w:rPr>
          <w:rFonts w:ascii="Times New Roman" w:eastAsia="Times New Roman" w:hAnsi="Times New Roman" w:cs="Times New Roman"/>
          <w:bCs/>
          <w:i/>
          <w:szCs w:val="20"/>
        </w:rPr>
      </w:pPr>
      <w:r w:rsidRPr="00AA1060">
        <w:rPr>
          <w:rFonts w:ascii="Times New Roman" w:eastAsia="Times New Roman" w:hAnsi="Times New Roman" w:cs="Times New Roman"/>
          <w:bCs/>
          <w:i/>
          <w:szCs w:val="20"/>
        </w:rPr>
        <w:t>Ενήλικες ασθενείς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Σε κλινικές μελέτες, 1.865 ενήλικα άτομα έλαβαν εφάπαξ ή πολλαπλές δόσεις </w:t>
      </w:r>
      <w:proofErr w:type="spellStart"/>
      <w:r w:rsidRPr="00AA1060">
        <w:rPr>
          <w:rFonts w:ascii="Times New Roman" w:eastAsia="Times New Roman" w:hAnsi="Times New Roman" w:cs="Times New Roman"/>
          <w:bCs/>
          <w:szCs w:val="20"/>
        </w:rPr>
        <w:t>caspofungin</w:t>
      </w:r>
      <w:proofErr w:type="spellEnd"/>
      <w:r w:rsidRPr="00AA1060">
        <w:rPr>
          <w:rFonts w:ascii="Times New Roman" w:eastAsia="Times New Roman" w:hAnsi="Times New Roman" w:cs="Times New Roman"/>
          <w:bCs/>
          <w:szCs w:val="20"/>
        </w:rPr>
        <w:t>.</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564 εμπύρετοι </w:t>
      </w:r>
      <w:proofErr w:type="spellStart"/>
      <w:r w:rsidRPr="00AA1060">
        <w:rPr>
          <w:rFonts w:ascii="Times New Roman" w:eastAsia="Times New Roman" w:hAnsi="Times New Roman" w:cs="Times New Roman"/>
          <w:bCs/>
          <w:szCs w:val="20"/>
        </w:rPr>
        <w:t>ουδετεροπενικοί</w:t>
      </w:r>
      <w:proofErr w:type="spellEnd"/>
      <w:r w:rsidRPr="00AA1060">
        <w:rPr>
          <w:rFonts w:ascii="Times New Roman" w:eastAsia="Times New Roman" w:hAnsi="Times New Roman" w:cs="Times New Roman"/>
          <w:bCs/>
          <w:szCs w:val="20"/>
        </w:rPr>
        <w:t xml:space="preserve"> ασθενείς (μελέτη εμπειρικής θεραπείας), 382 ασθενείς με διηθητική</w:t>
      </w:r>
    </w:p>
    <w:p w:rsidR="00AA1060" w:rsidRPr="00AA1060" w:rsidRDefault="00AA1060" w:rsidP="00AA1060">
      <w:pPr>
        <w:widowControl w:val="0"/>
        <w:spacing w:after="0" w:line="240" w:lineRule="auto"/>
        <w:rPr>
          <w:rFonts w:ascii="Times New Roman" w:eastAsia="Times New Roman" w:hAnsi="Times New Roman" w:cs="Times New Roman"/>
          <w:bCs/>
          <w:szCs w:val="20"/>
        </w:rPr>
      </w:pPr>
      <w:proofErr w:type="spellStart"/>
      <w:r w:rsidRPr="00AA1060">
        <w:rPr>
          <w:rFonts w:ascii="Times New Roman" w:eastAsia="Times New Roman" w:hAnsi="Times New Roman" w:cs="Times New Roman"/>
          <w:bCs/>
          <w:szCs w:val="20"/>
        </w:rPr>
        <w:t>καντιντίαση</w:t>
      </w:r>
      <w:proofErr w:type="spellEnd"/>
      <w:r w:rsidRPr="00AA1060">
        <w:rPr>
          <w:rFonts w:ascii="Times New Roman" w:eastAsia="Times New Roman" w:hAnsi="Times New Roman" w:cs="Times New Roman"/>
          <w:bCs/>
          <w:szCs w:val="20"/>
        </w:rPr>
        <w:t xml:space="preserve">, 228 ασθενείς με διηθητική </w:t>
      </w:r>
      <w:proofErr w:type="spellStart"/>
      <w:r w:rsidRPr="00AA1060">
        <w:rPr>
          <w:rFonts w:ascii="Times New Roman" w:eastAsia="Times New Roman" w:hAnsi="Times New Roman" w:cs="Times New Roman"/>
          <w:bCs/>
          <w:szCs w:val="20"/>
        </w:rPr>
        <w:t>ασπεργίλλωση</w:t>
      </w:r>
      <w:proofErr w:type="spellEnd"/>
      <w:r w:rsidRPr="00AA1060">
        <w:rPr>
          <w:rFonts w:ascii="Times New Roman" w:eastAsia="Times New Roman" w:hAnsi="Times New Roman" w:cs="Times New Roman"/>
          <w:bCs/>
          <w:szCs w:val="20"/>
        </w:rPr>
        <w:t>, 297 ασθενείς με εντοπισμένες λοιμώξεις</w:t>
      </w:r>
    </w:p>
    <w:p w:rsidR="00AA1060" w:rsidRPr="00AA1060" w:rsidRDefault="00AA1060" w:rsidP="00AA1060">
      <w:pPr>
        <w:widowControl w:val="0"/>
        <w:spacing w:after="0" w:line="240" w:lineRule="auto"/>
        <w:rPr>
          <w:rFonts w:ascii="Times New Roman" w:eastAsia="Times New Roman" w:hAnsi="Times New Roman" w:cs="Times New Roman"/>
          <w:bCs/>
          <w:szCs w:val="20"/>
        </w:rPr>
      </w:pPr>
      <w:proofErr w:type="spellStart"/>
      <w:r w:rsidRPr="00AA1060">
        <w:rPr>
          <w:rFonts w:ascii="Times New Roman" w:eastAsia="Times New Roman" w:hAnsi="Times New Roman" w:cs="Times New Roman"/>
          <w:bCs/>
          <w:szCs w:val="20"/>
        </w:rPr>
        <w:t>Candida</w:t>
      </w:r>
      <w:proofErr w:type="spellEnd"/>
      <w:r w:rsidRPr="00AA1060">
        <w:rPr>
          <w:rFonts w:ascii="Times New Roman" w:eastAsia="Times New Roman" w:hAnsi="Times New Roman" w:cs="Times New Roman"/>
          <w:bCs/>
          <w:szCs w:val="20"/>
        </w:rPr>
        <w:t xml:space="preserve"> και 394 άτομα εισήχθηκαν σε μελέτες φάσης Ι. Στη μελέτη εμπειρικής θεραπείας οι ασθενείς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είχαν λάβει χημειοθεραπεία για κακοήθεια ή είχαν υποβληθεί σε μεταμόσχευση αιμοποιητικών</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αρχέγονων κυττάρων (συμπεριλαμβανομένων 39 </w:t>
      </w:r>
      <w:proofErr w:type="spellStart"/>
      <w:r w:rsidRPr="00AA1060">
        <w:rPr>
          <w:rFonts w:ascii="Times New Roman" w:eastAsia="Times New Roman" w:hAnsi="Times New Roman" w:cs="Times New Roman"/>
          <w:bCs/>
          <w:szCs w:val="20"/>
        </w:rPr>
        <w:t>αλλογενετικών</w:t>
      </w:r>
      <w:proofErr w:type="spellEnd"/>
      <w:r w:rsidRPr="00AA1060">
        <w:rPr>
          <w:rFonts w:ascii="Times New Roman" w:eastAsia="Times New Roman" w:hAnsi="Times New Roman" w:cs="Times New Roman"/>
          <w:bCs/>
          <w:szCs w:val="20"/>
        </w:rPr>
        <w:t xml:space="preserve"> μεταμοσχεύσεων). Στις μελέτες που</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lastRenderedPageBreak/>
        <w:t xml:space="preserve">συμπεριελάμβαναν ασθενείς με διαγνωσθείσες λοιμώξεις </w:t>
      </w:r>
      <w:proofErr w:type="spellStart"/>
      <w:r w:rsidRPr="00AA1060">
        <w:rPr>
          <w:rFonts w:ascii="Times New Roman" w:eastAsia="Times New Roman" w:hAnsi="Times New Roman" w:cs="Times New Roman"/>
          <w:bCs/>
          <w:szCs w:val="20"/>
        </w:rPr>
        <w:t>Candida</w:t>
      </w:r>
      <w:proofErr w:type="spellEnd"/>
      <w:r w:rsidRPr="00AA1060">
        <w:rPr>
          <w:rFonts w:ascii="Times New Roman" w:eastAsia="Times New Roman" w:hAnsi="Times New Roman" w:cs="Times New Roman"/>
          <w:bCs/>
          <w:szCs w:val="20"/>
        </w:rPr>
        <w:t>, η πλειοψηφία των ασθενών με</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διηθητικές λοιμώξεις </w:t>
      </w:r>
      <w:proofErr w:type="spellStart"/>
      <w:r w:rsidRPr="00AA1060">
        <w:rPr>
          <w:rFonts w:ascii="Times New Roman" w:eastAsia="Times New Roman" w:hAnsi="Times New Roman" w:cs="Times New Roman"/>
          <w:bCs/>
          <w:szCs w:val="20"/>
        </w:rPr>
        <w:t>Candida</w:t>
      </w:r>
      <w:proofErr w:type="spellEnd"/>
      <w:r w:rsidRPr="00AA1060">
        <w:rPr>
          <w:rFonts w:ascii="Times New Roman" w:eastAsia="Times New Roman" w:hAnsi="Times New Roman" w:cs="Times New Roman"/>
          <w:bCs/>
          <w:szCs w:val="20"/>
        </w:rPr>
        <w:t xml:space="preserve"> έπασχαν από σοβαρές υποκείμενες κλινικές παθήσεις (</w:t>
      </w:r>
      <w:proofErr w:type="spellStart"/>
      <w:r w:rsidRPr="00AA1060">
        <w:rPr>
          <w:rFonts w:ascii="Times New Roman" w:eastAsia="Times New Roman" w:hAnsi="Times New Roman" w:cs="Times New Roman"/>
          <w:bCs/>
          <w:szCs w:val="20"/>
        </w:rPr>
        <w:t>π.χ</w:t>
      </w:r>
      <w:proofErr w:type="spellEnd"/>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αιματολογική ή άλλη κακοήθεια, πρόσφατη σοβαρή επέμβαση, HIV) που απαιτούσαν πολλαπλή</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ταυτόχρονη φαρμακευτική αγωγή. Οι ασθενείς στη μη συγκριτική μελέτη για </w:t>
      </w:r>
      <w:proofErr w:type="spellStart"/>
      <w:r w:rsidRPr="00AA1060">
        <w:rPr>
          <w:rFonts w:ascii="Times New Roman" w:eastAsia="Times New Roman" w:hAnsi="Times New Roman" w:cs="Times New Roman"/>
          <w:bCs/>
          <w:szCs w:val="20"/>
        </w:rPr>
        <w:t>Aspergillus</w:t>
      </w:r>
      <w:proofErr w:type="spellEnd"/>
      <w:r w:rsidRPr="00AA1060">
        <w:rPr>
          <w:rFonts w:ascii="Times New Roman" w:eastAsia="Times New Roman" w:hAnsi="Times New Roman" w:cs="Times New Roman"/>
          <w:bCs/>
          <w:szCs w:val="20"/>
        </w:rPr>
        <w:t>,</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αντιμετώπιζαν συχνά σοβαρές προϋπάρχουσες κλινικές καταστάσεις (πχ. μεταμοσχεύσεις μυελού των</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οστών ή μεταμόσχευση των περιφερικών αρχέγονων κυττάρων, αιματολογική κακοήθεια, συμπαγείς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όγκους ή μεταμοσχεύσεις οργάνων) που απαιτούσαν πολλαπλή ταυτόχρονη φαρμακευτική αγωγή.</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Η φλεβίτιδα ήταν μια συχνή ανεπιθύμητη ενέργεια που αναφέρθηκε στο σημείο της ένεσης σε όλες τις ομάδες των ασθενών. Άλλες τοπικές αντιδράσεις περιλάμβαναν ερύθημα, πόνο/ευαισθησία, κνησμό, </w:t>
      </w:r>
      <w:proofErr w:type="spellStart"/>
      <w:r w:rsidRPr="00AA1060">
        <w:rPr>
          <w:rFonts w:ascii="Times New Roman" w:eastAsia="Times New Roman" w:hAnsi="Times New Roman" w:cs="Times New Roman"/>
          <w:bCs/>
          <w:szCs w:val="20"/>
        </w:rPr>
        <w:t>έκκριμμα</w:t>
      </w:r>
      <w:proofErr w:type="spellEnd"/>
      <w:r w:rsidRPr="00AA1060">
        <w:rPr>
          <w:rFonts w:ascii="Times New Roman" w:eastAsia="Times New Roman" w:hAnsi="Times New Roman" w:cs="Times New Roman"/>
          <w:bCs/>
          <w:szCs w:val="20"/>
        </w:rPr>
        <w:t>, και αίσθημα καύσου.</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Τα μη φυσιολογικά κλινικά και εργαστηριακά αποτελέσματα που αναφέρθηκαν, μεταξύ όλων των</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ενηλίκων που έλαβαν θεραπεία με </w:t>
      </w:r>
      <w:proofErr w:type="spellStart"/>
      <w:r w:rsidRPr="00AA1060">
        <w:rPr>
          <w:rFonts w:ascii="Times New Roman" w:eastAsia="Times New Roman" w:hAnsi="Times New Roman" w:cs="Times New Roman"/>
          <w:bCs/>
          <w:szCs w:val="20"/>
        </w:rPr>
        <w:t>caspofungin</w:t>
      </w:r>
      <w:proofErr w:type="spellEnd"/>
      <w:r w:rsidRPr="00AA1060">
        <w:rPr>
          <w:rFonts w:ascii="Times New Roman" w:eastAsia="Times New Roman" w:hAnsi="Times New Roman" w:cs="Times New Roman"/>
          <w:bCs/>
          <w:szCs w:val="20"/>
        </w:rPr>
        <w:t xml:space="preserve"> (συνολικά 1.780) ήταν τυπικά ήπια και σπάνια</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οδήγησαν σε διακοπή του φαρμάκου.</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Έχουν αναφερθεί οι ακόλουθες ανεπιθύμητες ενέργειες:</w:t>
      </w:r>
    </w:p>
    <w:p w:rsidR="00AA1060" w:rsidRPr="00AA1060" w:rsidRDefault="00AA1060" w:rsidP="00AA1060">
      <w:pPr>
        <w:widowControl w:val="0"/>
        <w:spacing w:after="0" w:line="240" w:lineRule="auto"/>
        <w:rPr>
          <w:rFonts w:ascii="Times New Roman" w:eastAsia="Times New Roman" w:hAnsi="Times New Roman" w:cs="Times New Roman"/>
          <w:bCs/>
          <w:i/>
          <w:szCs w:val="20"/>
        </w:rPr>
      </w:pPr>
      <w:r w:rsidRPr="00AA1060">
        <w:rPr>
          <w:rFonts w:ascii="Times New Roman" w:eastAsia="Times New Roman" w:hAnsi="Times New Roman" w:cs="Times New Roman"/>
          <w:bCs/>
          <w:i/>
          <w:szCs w:val="20"/>
        </w:rPr>
        <w:t>[Πολύ συχνές (≥ 1/10), Συχνές (≥ 1/100έως&lt;1/10), Όχι συχνές (≥1/1.000 έως &lt;1/100)]</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Διαταραχές του αιμοποιητικού και του λεμφικού συστήματος: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Συχνές</w:t>
      </w:r>
      <w:r w:rsidRPr="00AA1060">
        <w:rPr>
          <w:rFonts w:ascii="Times New Roman" w:eastAsia="Times New Roman" w:hAnsi="Times New Roman" w:cs="Times New Roman"/>
          <w:bCs/>
          <w:szCs w:val="20"/>
        </w:rPr>
        <w:t>: μειωμένη αιμοσφαιρίνη, μειωμένος αιματοκρίτης, μειωμένος αριθμός λευκών αιμοσφαιρίων,</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xml:space="preserve">: αναιμία, </w:t>
      </w:r>
      <w:proofErr w:type="spellStart"/>
      <w:r w:rsidRPr="00AA1060">
        <w:rPr>
          <w:rFonts w:ascii="Times New Roman" w:eastAsia="Times New Roman" w:hAnsi="Times New Roman" w:cs="Times New Roman"/>
          <w:bCs/>
          <w:szCs w:val="20"/>
        </w:rPr>
        <w:t>θρομβοκυτοπενία</w:t>
      </w:r>
      <w:proofErr w:type="spellEnd"/>
      <w:r w:rsidRPr="00AA1060">
        <w:rPr>
          <w:rFonts w:ascii="Times New Roman" w:eastAsia="Times New Roman" w:hAnsi="Times New Roman" w:cs="Times New Roman"/>
          <w:bCs/>
          <w:szCs w:val="20"/>
        </w:rPr>
        <w:t xml:space="preserve">, διαταραχή της πήξης του αίματος, </w:t>
      </w:r>
      <w:proofErr w:type="spellStart"/>
      <w:r w:rsidRPr="00AA1060">
        <w:rPr>
          <w:rFonts w:ascii="Times New Roman" w:eastAsia="Times New Roman" w:hAnsi="Times New Roman" w:cs="Times New Roman"/>
          <w:bCs/>
          <w:szCs w:val="20"/>
        </w:rPr>
        <w:t>λευκοπενία</w:t>
      </w:r>
      <w:proofErr w:type="spellEnd"/>
      <w:r w:rsidRPr="00AA1060">
        <w:rPr>
          <w:rFonts w:ascii="Times New Roman" w:eastAsia="Times New Roman" w:hAnsi="Times New Roman" w:cs="Times New Roman"/>
          <w:bCs/>
          <w:szCs w:val="20"/>
        </w:rPr>
        <w:t>, αυξημένα</w:t>
      </w:r>
    </w:p>
    <w:p w:rsidR="00AA1060" w:rsidRPr="00AA1060" w:rsidRDefault="00AA1060" w:rsidP="00AA1060">
      <w:pPr>
        <w:widowControl w:val="0"/>
        <w:spacing w:after="0" w:line="240" w:lineRule="auto"/>
        <w:rPr>
          <w:rFonts w:ascii="Times New Roman" w:eastAsia="Times New Roman" w:hAnsi="Times New Roman" w:cs="Times New Roman"/>
          <w:bCs/>
          <w:szCs w:val="20"/>
        </w:rPr>
      </w:pPr>
      <w:proofErr w:type="spellStart"/>
      <w:r w:rsidRPr="00AA1060">
        <w:rPr>
          <w:rFonts w:ascii="Times New Roman" w:eastAsia="Times New Roman" w:hAnsi="Times New Roman" w:cs="Times New Roman"/>
          <w:bCs/>
          <w:szCs w:val="20"/>
        </w:rPr>
        <w:t>ηωσινόφιλα</w:t>
      </w:r>
      <w:proofErr w:type="spellEnd"/>
      <w:r w:rsidRPr="00AA1060">
        <w:rPr>
          <w:rFonts w:ascii="Times New Roman" w:eastAsia="Times New Roman" w:hAnsi="Times New Roman" w:cs="Times New Roman"/>
          <w:bCs/>
          <w:szCs w:val="20"/>
        </w:rPr>
        <w:t>, μειωμένος αριθμός αιμοπεταλίων, αυξημένος αριθμός αιμοπεταλίων, μειωμένος αριθμός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λεμφοκυττάρων, αυξημένος αριθμός λευκών αιμοσφαιρίων, μειωμένος αριθμός ουδετερόφιλων.</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Διαταραχές του μεταβολισμού και της θρέψης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Συχνές</w:t>
      </w:r>
      <w:r w:rsidRPr="00AA1060">
        <w:rPr>
          <w:rFonts w:ascii="Times New Roman" w:eastAsia="Times New Roman" w:hAnsi="Times New Roman" w:cs="Times New Roman"/>
          <w:bCs/>
          <w:szCs w:val="20"/>
        </w:rPr>
        <w:t xml:space="preserve">: </w:t>
      </w:r>
      <w:proofErr w:type="spellStart"/>
      <w:r w:rsidRPr="00AA1060">
        <w:rPr>
          <w:rFonts w:ascii="Times New Roman" w:eastAsia="Times New Roman" w:hAnsi="Times New Roman" w:cs="Times New Roman"/>
          <w:bCs/>
          <w:szCs w:val="20"/>
        </w:rPr>
        <w:t>υποκαλιαιμία</w:t>
      </w:r>
      <w:proofErr w:type="spellEnd"/>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xml:space="preserve">: υπερφόρτωση με υγρά, </w:t>
      </w:r>
      <w:proofErr w:type="spellStart"/>
      <w:r w:rsidRPr="00AA1060">
        <w:rPr>
          <w:rFonts w:ascii="Times New Roman" w:eastAsia="Times New Roman" w:hAnsi="Times New Roman" w:cs="Times New Roman"/>
          <w:bCs/>
          <w:szCs w:val="20"/>
        </w:rPr>
        <w:t>υπομαγνησιαιμία</w:t>
      </w:r>
      <w:proofErr w:type="spellEnd"/>
      <w:r w:rsidRPr="00AA1060">
        <w:rPr>
          <w:rFonts w:ascii="Times New Roman" w:eastAsia="Times New Roman" w:hAnsi="Times New Roman" w:cs="Times New Roman"/>
          <w:bCs/>
          <w:szCs w:val="20"/>
        </w:rPr>
        <w:t>, ανορεξία, ηλεκτρολυτικές διαταραχές,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υπεργλυκαιμία, </w:t>
      </w:r>
      <w:proofErr w:type="spellStart"/>
      <w:r w:rsidRPr="00AA1060">
        <w:rPr>
          <w:rFonts w:ascii="Times New Roman" w:eastAsia="Times New Roman" w:hAnsi="Times New Roman" w:cs="Times New Roman"/>
          <w:bCs/>
          <w:szCs w:val="20"/>
        </w:rPr>
        <w:t>υπασβεσταιμία</w:t>
      </w:r>
      <w:proofErr w:type="spellEnd"/>
      <w:r w:rsidRPr="00AA1060">
        <w:rPr>
          <w:rFonts w:ascii="Times New Roman" w:eastAsia="Times New Roman" w:hAnsi="Times New Roman" w:cs="Times New Roman"/>
          <w:bCs/>
          <w:szCs w:val="20"/>
        </w:rPr>
        <w:t>, μεταβολική οξέωση.</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Ψυχιατρικές διαταραχές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άγχος, αποπροσανατολισμός, αϋπνία.</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Διαταραχές του νευρικού συστήματος: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Συχνές</w:t>
      </w:r>
      <w:r w:rsidRPr="00AA1060">
        <w:rPr>
          <w:rFonts w:ascii="Times New Roman" w:eastAsia="Times New Roman" w:hAnsi="Times New Roman" w:cs="Times New Roman"/>
          <w:bCs/>
          <w:szCs w:val="20"/>
        </w:rPr>
        <w:t>: κεφαλαλγία</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xml:space="preserve">: ζάλη, </w:t>
      </w:r>
      <w:proofErr w:type="spellStart"/>
      <w:r w:rsidRPr="00AA1060">
        <w:rPr>
          <w:rFonts w:ascii="Times New Roman" w:eastAsia="Times New Roman" w:hAnsi="Times New Roman" w:cs="Times New Roman"/>
          <w:bCs/>
          <w:szCs w:val="20"/>
        </w:rPr>
        <w:t>δυσγευσία</w:t>
      </w:r>
      <w:proofErr w:type="spellEnd"/>
      <w:r w:rsidRPr="00AA1060">
        <w:rPr>
          <w:rFonts w:ascii="Times New Roman" w:eastAsia="Times New Roman" w:hAnsi="Times New Roman" w:cs="Times New Roman"/>
          <w:bCs/>
          <w:szCs w:val="20"/>
        </w:rPr>
        <w:t>, παραισθησία, υπνηλία, τρόμος, υπαισθησία.</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Οφθαλμικές διαταραχές: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οφθαλμικός ίκτερος, θολή όραση, οίδημα των βλεφάρων, αυξημένη δακρύρροια.</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Καρδιακές διαταραχές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αίσθημα παλμών, ταχυκαρδία, αρρυθμία, κολπική μαρμαρυγή, συμφορητική καρδιακή</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ανεπάρκεια.</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Αγγειακές διαταραχές: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Συχνές</w:t>
      </w:r>
      <w:r w:rsidRPr="00AA1060">
        <w:rPr>
          <w:rFonts w:ascii="Times New Roman" w:eastAsia="Times New Roman" w:hAnsi="Times New Roman" w:cs="Times New Roman"/>
          <w:bCs/>
          <w:szCs w:val="20"/>
        </w:rPr>
        <w:t>: φλεβίτιδα</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θρομβοφλεβίτιδα, έξαψη, εξάψεις, υπέρταση, υπόταση.</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 xml:space="preserve">Διαταραχές του αναπνευστικού συστήματος, του θώρακα και του </w:t>
      </w:r>
      <w:proofErr w:type="spellStart"/>
      <w:r w:rsidRPr="00AA1060">
        <w:rPr>
          <w:rFonts w:ascii="Times New Roman" w:eastAsia="Times New Roman" w:hAnsi="Times New Roman" w:cs="Times New Roman"/>
          <w:b/>
          <w:bCs/>
          <w:szCs w:val="20"/>
        </w:rPr>
        <w:t>μεσοθωράκιου</w:t>
      </w:r>
      <w:proofErr w:type="spellEnd"/>
      <w:r w:rsidRPr="00AA1060">
        <w:rPr>
          <w:rFonts w:ascii="Times New Roman" w:eastAsia="Times New Roman" w:hAnsi="Times New Roman" w:cs="Times New Roman"/>
          <w:b/>
          <w:bCs/>
          <w:szCs w:val="20"/>
        </w:rPr>
        <w:t>:</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Συχνές:</w:t>
      </w:r>
      <w:r w:rsidRPr="00AA1060">
        <w:rPr>
          <w:rFonts w:ascii="Times New Roman" w:eastAsia="Times New Roman" w:hAnsi="Times New Roman" w:cs="Times New Roman"/>
          <w:bCs/>
          <w:szCs w:val="20"/>
        </w:rPr>
        <w:t xml:space="preserve"> δύσπνοια</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xml:space="preserve">: ρινική συμφόρηση, ρινοφαρυγγικό άλγος, ταχύπνοια, </w:t>
      </w:r>
      <w:proofErr w:type="spellStart"/>
      <w:r w:rsidRPr="00AA1060">
        <w:rPr>
          <w:rFonts w:ascii="Times New Roman" w:eastAsia="Times New Roman" w:hAnsi="Times New Roman" w:cs="Times New Roman"/>
          <w:bCs/>
          <w:szCs w:val="20"/>
        </w:rPr>
        <w:t>βρογχοσπασμός</w:t>
      </w:r>
      <w:proofErr w:type="spellEnd"/>
      <w:r w:rsidRPr="00AA1060">
        <w:rPr>
          <w:rFonts w:ascii="Times New Roman" w:eastAsia="Times New Roman" w:hAnsi="Times New Roman" w:cs="Times New Roman"/>
          <w:bCs/>
          <w:szCs w:val="20"/>
        </w:rPr>
        <w:t>, βήχας, δύσπνοια</w:t>
      </w:r>
    </w:p>
    <w:p w:rsidR="00AA1060" w:rsidRPr="00AA1060" w:rsidRDefault="00AA1060" w:rsidP="00AA1060">
      <w:pPr>
        <w:widowControl w:val="0"/>
        <w:spacing w:after="0" w:line="240" w:lineRule="auto"/>
        <w:rPr>
          <w:rFonts w:ascii="Times New Roman" w:eastAsia="Times New Roman" w:hAnsi="Times New Roman" w:cs="Times New Roman"/>
          <w:bCs/>
          <w:szCs w:val="20"/>
        </w:rPr>
      </w:pPr>
      <w:proofErr w:type="spellStart"/>
      <w:r w:rsidRPr="00AA1060">
        <w:rPr>
          <w:rFonts w:ascii="Times New Roman" w:eastAsia="Times New Roman" w:hAnsi="Times New Roman" w:cs="Times New Roman"/>
          <w:bCs/>
          <w:szCs w:val="20"/>
        </w:rPr>
        <w:t>παροξυσμική</w:t>
      </w:r>
      <w:proofErr w:type="spellEnd"/>
      <w:r w:rsidRPr="00AA1060">
        <w:rPr>
          <w:rFonts w:ascii="Times New Roman" w:eastAsia="Times New Roman" w:hAnsi="Times New Roman" w:cs="Times New Roman"/>
          <w:bCs/>
          <w:szCs w:val="20"/>
        </w:rPr>
        <w:t xml:space="preserve"> νυχτερινή, </w:t>
      </w:r>
      <w:proofErr w:type="spellStart"/>
      <w:r w:rsidRPr="00AA1060">
        <w:rPr>
          <w:rFonts w:ascii="Times New Roman" w:eastAsia="Times New Roman" w:hAnsi="Times New Roman" w:cs="Times New Roman"/>
          <w:bCs/>
          <w:szCs w:val="20"/>
        </w:rPr>
        <w:t>υποξία</w:t>
      </w:r>
      <w:proofErr w:type="spellEnd"/>
      <w:r w:rsidRPr="00AA1060">
        <w:rPr>
          <w:rFonts w:ascii="Times New Roman" w:eastAsia="Times New Roman" w:hAnsi="Times New Roman" w:cs="Times New Roman"/>
          <w:bCs/>
          <w:szCs w:val="20"/>
        </w:rPr>
        <w:t>, ρόγχοι, συριγμός.</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Διαταραχές του γαστρεντερικού:</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Συχνές</w:t>
      </w:r>
      <w:r w:rsidRPr="00AA1060">
        <w:rPr>
          <w:rFonts w:ascii="Times New Roman" w:eastAsia="Times New Roman" w:hAnsi="Times New Roman" w:cs="Times New Roman"/>
          <w:bCs/>
          <w:szCs w:val="20"/>
        </w:rPr>
        <w:t>: ναυτία, διάρροια, έμετος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κοιλιακό άλγος, άλγος της άνω κοιλίας, ξηροστομία, δυσπεψία, δυσφορία στομάχου,</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κοιλιακή διάταση, </w:t>
      </w:r>
      <w:proofErr w:type="spellStart"/>
      <w:r w:rsidRPr="00AA1060">
        <w:rPr>
          <w:rFonts w:ascii="Times New Roman" w:eastAsia="Times New Roman" w:hAnsi="Times New Roman" w:cs="Times New Roman"/>
          <w:bCs/>
          <w:szCs w:val="20"/>
        </w:rPr>
        <w:t>ασκίτης</w:t>
      </w:r>
      <w:proofErr w:type="spellEnd"/>
      <w:r w:rsidRPr="00AA1060">
        <w:rPr>
          <w:rFonts w:ascii="Times New Roman" w:eastAsia="Times New Roman" w:hAnsi="Times New Roman" w:cs="Times New Roman"/>
          <w:bCs/>
          <w:szCs w:val="20"/>
        </w:rPr>
        <w:t>, δυσκοιλιότητα, δυσφαγία, μετεωρισμός.</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Διαταραχές του ήπατος και των χοληφόρων:</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
          <w:bCs/>
          <w:szCs w:val="20"/>
        </w:rPr>
        <w:t>Συχνές:</w:t>
      </w:r>
      <w:r w:rsidRPr="00AA1060">
        <w:rPr>
          <w:rFonts w:ascii="Times New Roman" w:eastAsia="Times New Roman" w:hAnsi="Times New Roman" w:cs="Times New Roman"/>
          <w:bCs/>
          <w:szCs w:val="20"/>
        </w:rPr>
        <w:t xml:space="preserve"> αυξημένα ηπατικά ένζυμα (</w:t>
      </w:r>
      <w:proofErr w:type="spellStart"/>
      <w:r w:rsidRPr="00AA1060">
        <w:rPr>
          <w:rFonts w:ascii="Times New Roman" w:eastAsia="Times New Roman" w:hAnsi="Times New Roman" w:cs="Times New Roman"/>
          <w:bCs/>
          <w:szCs w:val="20"/>
        </w:rPr>
        <w:t>αμινοτρανσφεράση</w:t>
      </w:r>
      <w:proofErr w:type="spellEnd"/>
      <w:r w:rsidRPr="00AA1060">
        <w:rPr>
          <w:rFonts w:ascii="Times New Roman" w:eastAsia="Times New Roman" w:hAnsi="Times New Roman" w:cs="Times New Roman"/>
          <w:bCs/>
          <w:szCs w:val="20"/>
        </w:rPr>
        <w:t xml:space="preserve"> </w:t>
      </w:r>
      <w:proofErr w:type="spellStart"/>
      <w:r w:rsidRPr="00AA1060">
        <w:rPr>
          <w:rFonts w:ascii="Times New Roman" w:eastAsia="Times New Roman" w:hAnsi="Times New Roman" w:cs="Times New Roman"/>
          <w:bCs/>
          <w:szCs w:val="20"/>
        </w:rPr>
        <w:t>αλανίνης</w:t>
      </w:r>
      <w:proofErr w:type="spellEnd"/>
      <w:r w:rsidRPr="00AA1060">
        <w:rPr>
          <w:rFonts w:ascii="Times New Roman" w:eastAsia="Times New Roman" w:hAnsi="Times New Roman" w:cs="Times New Roman"/>
          <w:bCs/>
          <w:szCs w:val="20"/>
        </w:rPr>
        <w:t xml:space="preserve">, </w:t>
      </w:r>
      <w:proofErr w:type="spellStart"/>
      <w:r w:rsidRPr="00AA1060">
        <w:rPr>
          <w:rFonts w:ascii="Times New Roman" w:eastAsia="Times New Roman" w:hAnsi="Times New Roman" w:cs="Times New Roman"/>
          <w:bCs/>
          <w:szCs w:val="20"/>
        </w:rPr>
        <w:t>αμινοτρανσφεράση</w:t>
      </w:r>
      <w:proofErr w:type="spellEnd"/>
      <w:r w:rsidRPr="00AA1060">
        <w:rPr>
          <w:rFonts w:ascii="Times New Roman" w:eastAsia="Times New Roman" w:hAnsi="Times New Roman" w:cs="Times New Roman"/>
          <w:bCs/>
          <w:szCs w:val="20"/>
        </w:rPr>
        <w:t xml:space="preserve"> </w:t>
      </w:r>
      <w:proofErr w:type="spellStart"/>
      <w:r w:rsidRPr="00AA1060">
        <w:rPr>
          <w:rFonts w:ascii="Times New Roman" w:eastAsia="Times New Roman" w:hAnsi="Times New Roman" w:cs="Times New Roman"/>
          <w:bCs/>
          <w:szCs w:val="20"/>
        </w:rPr>
        <w:t>ασπαρτική</w:t>
      </w:r>
      <w:proofErr w:type="spellEnd"/>
      <w:r w:rsidRPr="00AA1060">
        <w:rPr>
          <w:rFonts w:ascii="Times New Roman" w:eastAsia="Times New Roman" w:hAnsi="Times New Roman" w:cs="Times New Roman"/>
          <w:bCs/>
          <w:szCs w:val="20"/>
        </w:rPr>
        <w:t>,</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αλκαλική </w:t>
      </w:r>
      <w:proofErr w:type="spellStart"/>
      <w:r w:rsidRPr="00AA1060">
        <w:rPr>
          <w:rFonts w:ascii="Times New Roman" w:eastAsia="Times New Roman" w:hAnsi="Times New Roman" w:cs="Times New Roman"/>
          <w:bCs/>
          <w:szCs w:val="20"/>
        </w:rPr>
        <w:t>φωσφατάση</w:t>
      </w:r>
      <w:proofErr w:type="spellEnd"/>
      <w:r w:rsidRPr="00AA1060">
        <w:rPr>
          <w:rFonts w:ascii="Times New Roman" w:eastAsia="Times New Roman" w:hAnsi="Times New Roman" w:cs="Times New Roman"/>
          <w:bCs/>
          <w:szCs w:val="20"/>
        </w:rPr>
        <w:t xml:space="preserve"> του αίματος, άμεση </w:t>
      </w:r>
      <w:proofErr w:type="spellStart"/>
      <w:r w:rsidRPr="00AA1060">
        <w:rPr>
          <w:rFonts w:ascii="Times New Roman" w:eastAsia="Times New Roman" w:hAnsi="Times New Roman" w:cs="Times New Roman"/>
          <w:bCs/>
          <w:szCs w:val="20"/>
        </w:rPr>
        <w:t>χολερυθρίνη</w:t>
      </w:r>
      <w:proofErr w:type="spellEnd"/>
      <w:r w:rsidRPr="00AA1060">
        <w:rPr>
          <w:rFonts w:ascii="Times New Roman" w:eastAsia="Times New Roman" w:hAnsi="Times New Roman" w:cs="Times New Roman"/>
          <w:bCs/>
          <w:szCs w:val="20"/>
        </w:rPr>
        <w:t xml:space="preserve">, </w:t>
      </w:r>
      <w:proofErr w:type="spellStart"/>
      <w:r w:rsidRPr="00AA1060">
        <w:rPr>
          <w:rFonts w:ascii="Times New Roman" w:eastAsia="Times New Roman" w:hAnsi="Times New Roman" w:cs="Times New Roman"/>
          <w:bCs/>
          <w:szCs w:val="20"/>
        </w:rPr>
        <w:t>χολερυθρίνη</w:t>
      </w:r>
      <w:proofErr w:type="spellEnd"/>
      <w:r w:rsidRPr="00AA1060">
        <w:rPr>
          <w:rFonts w:ascii="Times New Roman" w:eastAsia="Times New Roman" w:hAnsi="Times New Roman" w:cs="Times New Roman"/>
          <w:bCs/>
          <w:szCs w:val="20"/>
        </w:rPr>
        <w:t xml:space="preserve"> αίματος)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
          <w:bCs/>
          <w:szCs w:val="20"/>
        </w:rPr>
        <w:t>Όχι συχνές</w:t>
      </w:r>
      <w:r w:rsidRPr="00AA1060">
        <w:rPr>
          <w:rFonts w:ascii="Times New Roman" w:eastAsia="Times New Roman" w:hAnsi="Times New Roman" w:cs="Times New Roman"/>
          <w:bCs/>
          <w:szCs w:val="20"/>
        </w:rPr>
        <w:t xml:space="preserve">: </w:t>
      </w:r>
      <w:proofErr w:type="spellStart"/>
      <w:r w:rsidRPr="00AA1060">
        <w:rPr>
          <w:rFonts w:ascii="Times New Roman" w:eastAsia="Times New Roman" w:hAnsi="Times New Roman" w:cs="Times New Roman"/>
          <w:bCs/>
          <w:szCs w:val="20"/>
        </w:rPr>
        <w:t>χολόσταση</w:t>
      </w:r>
      <w:proofErr w:type="spellEnd"/>
      <w:r w:rsidRPr="00AA1060">
        <w:rPr>
          <w:rFonts w:ascii="Times New Roman" w:eastAsia="Times New Roman" w:hAnsi="Times New Roman" w:cs="Times New Roman"/>
          <w:bCs/>
          <w:szCs w:val="20"/>
        </w:rPr>
        <w:t xml:space="preserve">, ηπατομεγαλία, </w:t>
      </w:r>
      <w:proofErr w:type="spellStart"/>
      <w:r w:rsidRPr="00AA1060">
        <w:rPr>
          <w:rFonts w:ascii="Times New Roman" w:eastAsia="Times New Roman" w:hAnsi="Times New Roman" w:cs="Times New Roman"/>
          <w:bCs/>
          <w:szCs w:val="20"/>
        </w:rPr>
        <w:t>υπερχολερυθριναιμία</w:t>
      </w:r>
      <w:proofErr w:type="spellEnd"/>
      <w:r w:rsidRPr="00AA1060">
        <w:rPr>
          <w:rFonts w:ascii="Times New Roman" w:eastAsia="Times New Roman" w:hAnsi="Times New Roman" w:cs="Times New Roman"/>
          <w:bCs/>
          <w:szCs w:val="20"/>
        </w:rPr>
        <w:t>, ίκτερος, μη φυσιολογική ηπατική</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λειτουργία, </w:t>
      </w:r>
      <w:proofErr w:type="spellStart"/>
      <w:r w:rsidRPr="00AA1060">
        <w:rPr>
          <w:rFonts w:ascii="Times New Roman" w:eastAsia="Times New Roman" w:hAnsi="Times New Roman" w:cs="Times New Roman"/>
          <w:bCs/>
          <w:szCs w:val="20"/>
        </w:rPr>
        <w:t>ηπατοτοξικότητα</w:t>
      </w:r>
      <w:proofErr w:type="spellEnd"/>
      <w:r w:rsidRPr="00AA1060">
        <w:rPr>
          <w:rFonts w:ascii="Times New Roman" w:eastAsia="Times New Roman" w:hAnsi="Times New Roman" w:cs="Times New Roman"/>
          <w:bCs/>
          <w:szCs w:val="20"/>
        </w:rPr>
        <w:t>, ηπατική διαταραχή.</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Διαταραχές του δέρματος και του υποδόριου ιστού:</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Συχνές</w:t>
      </w:r>
      <w:r w:rsidRPr="00AA1060">
        <w:rPr>
          <w:rFonts w:ascii="Times New Roman" w:eastAsia="Times New Roman" w:hAnsi="Times New Roman" w:cs="Times New Roman"/>
          <w:bCs/>
          <w:szCs w:val="20"/>
        </w:rPr>
        <w:t>: εξάνθημα, κνησμός, ερύθημα, υπερίδρωση.</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xml:space="preserve">: πολύμορφο ερύθημα, εξάνθημα </w:t>
      </w:r>
      <w:proofErr w:type="spellStart"/>
      <w:r w:rsidRPr="00AA1060">
        <w:rPr>
          <w:rFonts w:ascii="Times New Roman" w:eastAsia="Times New Roman" w:hAnsi="Times New Roman" w:cs="Times New Roman"/>
          <w:bCs/>
          <w:szCs w:val="20"/>
        </w:rPr>
        <w:t>κηλιδώδες</w:t>
      </w:r>
      <w:proofErr w:type="spellEnd"/>
      <w:r w:rsidRPr="00AA1060">
        <w:rPr>
          <w:rFonts w:ascii="Times New Roman" w:eastAsia="Times New Roman" w:hAnsi="Times New Roman" w:cs="Times New Roman"/>
          <w:bCs/>
          <w:szCs w:val="20"/>
        </w:rPr>
        <w:t xml:space="preserve">, εξάνθημα </w:t>
      </w:r>
      <w:proofErr w:type="spellStart"/>
      <w:r w:rsidRPr="00AA1060">
        <w:rPr>
          <w:rFonts w:ascii="Times New Roman" w:eastAsia="Times New Roman" w:hAnsi="Times New Roman" w:cs="Times New Roman"/>
          <w:bCs/>
          <w:szCs w:val="20"/>
        </w:rPr>
        <w:t>κηλιδο</w:t>
      </w:r>
      <w:proofErr w:type="spellEnd"/>
      <w:r w:rsidRPr="00AA1060">
        <w:rPr>
          <w:rFonts w:ascii="Times New Roman" w:eastAsia="Times New Roman" w:hAnsi="Times New Roman" w:cs="Times New Roman"/>
          <w:bCs/>
          <w:szCs w:val="20"/>
        </w:rPr>
        <w:t>-</w:t>
      </w:r>
      <w:proofErr w:type="spellStart"/>
      <w:r w:rsidRPr="00AA1060">
        <w:rPr>
          <w:rFonts w:ascii="Times New Roman" w:eastAsia="Times New Roman" w:hAnsi="Times New Roman" w:cs="Times New Roman"/>
          <w:bCs/>
          <w:szCs w:val="20"/>
        </w:rPr>
        <w:t>βλατιδώδες</w:t>
      </w:r>
      <w:proofErr w:type="spellEnd"/>
      <w:r w:rsidRPr="00AA1060">
        <w:rPr>
          <w:rFonts w:ascii="Times New Roman" w:eastAsia="Times New Roman" w:hAnsi="Times New Roman" w:cs="Times New Roman"/>
          <w:bCs/>
          <w:szCs w:val="20"/>
        </w:rPr>
        <w:t>, κνησμώδες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εξάνθημα, κνίδωση, δερματική αλλεργία, γενικευμένος κνησμός, </w:t>
      </w:r>
      <w:proofErr w:type="spellStart"/>
      <w:r w:rsidRPr="00AA1060">
        <w:rPr>
          <w:rFonts w:ascii="Times New Roman" w:eastAsia="Times New Roman" w:hAnsi="Times New Roman" w:cs="Times New Roman"/>
          <w:bCs/>
          <w:szCs w:val="20"/>
        </w:rPr>
        <w:t>ερυθηματώδες</w:t>
      </w:r>
      <w:proofErr w:type="spellEnd"/>
      <w:r w:rsidRPr="00AA1060">
        <w:rPr>
          <w:rFonts w:ascii="Times New Roman" w:eastAsia="Times New Roman" w:hAnsi="Times New Roman" w:cs="Times New Roman"/>
          <w:bCs/>
          <w:szCs w:val="20"/>
        </w:rPr>
        <w:t xml:space="preserve"> εξάνθημα,</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γενικευμένο εξάνθημα, εξάνθημα </w:t>
      </w:r>
      <w:proofErr w:type="spellStart"/>
      <w:r w:rsidRPr="00AA1060">
        <w:rPr>
          <w:rFonts w:ascii="Times New Roman" w:eastAsia="Times New Roman" w:hAnsi="Times New Roman" w:cs="Times New Roman"/>
          <w:bCs/>
          <w:szCs w:val="20"/>
        </w:rPr>
        <w:t>ιλαροειδές</w:t>
      </w:r>
      <w:proofErr w:type="spellEnd"/>
      <w:r w:rsidRPr="00AA1060">
        <w:rPr>
          <w:rFonts w:ascii="Times New Roman" w:eastAsia="Times New Roman" w:hAnsi="Times New Roman" w:cs="Times New Roman"/>
          <w:bCs/>
          <w:szCs w:val="20"/>
        </w:rPr>
        <w:t>, δερματική βλάβη.</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 xml:space="preserve">Διαταραχές του </w:t>
      </w:r>
      <w:proofErr w:type="spellStart"/>
      <w:r w:rsidRPr="00AA1060">
        <w:rPr>
          <w:rFonts w:ascii="Times New Roman" w:eastAsia="Times New Roman" w:hAnsi="Times New Roman" w:cs="Times New Roman"/>
          <w:b/>
          <w:bCs/>
          <w:szCs w:val="20"/>
        </w:rPr>
        <w:t>μυοσκελετικού</w:t>
      </w:r>
      <w:proofErr w:type="spellEnd"/>
      <w:r w:rsidRPr="00AA1060">
        <w:rPr>
          <w:rFonts w:ascii="Times New Roman" w:eastAsia="Times New Roman" w:hAnsi="Times New Roman" w:cs="Times New Roman"/>
          <w:b/>
          <w:bCs/>
          <w:szCs w:val="20"/>
        </w:rPr>
        <w:t xml:space="preserve"> συστήματος και του συνδετικού ιστού</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Συχνές</w:t>
      </w:r>
      <w:r w:rsidRPr="00AA1060">
        <w:rPr>
          <w:rFonts w:ascii="Times New Roman" w:eastAsia="Times New Roman" w:hAnsi="Times New Roman" w:cs="Times New Roman"/>
          <w:bCs/>
          <w:szCs w:val="20"/>
        </w:rPr>
        <w:t>: αρθραλγία</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οσφυαλγία, πόνος στα κάτω άκρα, πόνος στα οστά, μυϊκή αδυναμία, μυαλγία.</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Διαταραχές των νεφρών και των ουροφόρων οδών</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i/>
          <w:szCs w:val="20"/>
          <w:u w:val="single"/>
        </w:rPr>
        <w:t>Όχι συχνές:</w:t>
      </w:r>
      <w:r w:rsidRPr="00AA1060">
        <w:rPr>
          <w:rFonts w:ascii="Times New Roman" w:eastAsia="Times New Roman" w:hAnsi="Times New Roman" w:cs="Times New Roman"/>
          <w:bCs/>
          <w:szCs w:val="20"/>
        </w:rPr>
        <w:t xml:space="preserve"> νεφρική ανεπάρκεια, οξεία νεφρική ανεπάρκεια.</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r w:rsidRPr="00AA1060">
        <w:rPr>
          <w:rFonts w:ascii="Times New Roman" w:eastAsia="Times New Roman" w:hAnsi="Times New Roman" w:cs="Times New Roman"/>
          <w:b/>
          <w:bCs/>
          <w:szCs w:val="20"/>
        </w:rPr>
        <w:t>Γενικές διαταραχές και καταστάσεις της οδού χορήγησης: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i/>
          <w:szCs w:val="20"/>
          <w:u w:val="single"/>
        </w:rPr>
        <w:t>Συχνές:</w:t>
      </w:r>
      <w:r w:rsidRPr="00AA1060">
        <w:rPr>
          <w:rFonts w:ascii="Times New Roman" w:eastAsia="Times New Roman" w:hAnsi="Times New Roman" w:cs="Times New Roman"/>
          <w:bCs/>
          <w:szCs w:val="20"/>
        </w:rPr>
        <w:t xml:space="preserve"> </w:t>
      </w:r>
      <w:proofErr w:type="spellStart"/>
      <w:r w:rsidRPr="00AA1060">
        <w:rPr>
          <w:rFonts w:ascii="Times New Roman" w:eastAsia="Times New Roman" w:hAnsi="Times New Roman" w:cs="Times New Roman"/>
          <w:bCs/>
          <w:szCs w:val="20"/>
        </w:rPr>
        <w:t>πυρεξία</w:t>
      </w:r>
      <w:proofErr w:type="spellEnd"/>
      <w:r w:rsidRPr="00AA1060">
        <w:rPr>
          <w:rFonts w:ascii="Times New Roman" w:eastAsia="Times New Roman" w:hAnsi="Times New Roman" w:cs="Times New Roman"/>
          <w:bCs/>
          <w:szCs w:val="20"/>
        </w:rPr>
        <w:t>, ρίγη, κνησμός στο σημείο της έγχυσης.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i/>
          <w:szCs w:val="20"/>
          <w:u w:val="single"/>
        </w:rPr>
        <w:t>Όχι συχνές:</w:t>
      </w:r>
      <w:r w:rsidRPr="00AA1060">
        <w:rPr>
          <w:rFonts w:ascii="Times New Roman" w:eastAsia="Times New Roman" w:hAnsi="Times New Roman" w:cs="Times New Roman"/>
          <w:bCs/>
          <w:szCs w:val="20"/>
        </w:rPr>
        <w:t xml:space="preserve"> άλγος, πόνος στο σημείο του καθετήρα, κόπωση, αίσθηση ψύχους, αίσθηση ζέστης,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ερύθημα στο σημείο της έγχυσης, σκλήρυνση στο σημείο της έγχυσης, πόνος στο σημείο της έγχυσης, οίδημα στο σημείο της έγχυσης, φλεβίτιδα στο σημείο της ένεσης, περιφερικό οίδημα, ευαισθησία, θωρακική δυσφορία, θωρακικός πόνος, οίδημα προσώπου, αίσθηση αλλαγής της θερμοκρασίας του σώματος, σκλήρυνση, </w:t>
      </w:r>
      <w:proofErr w:type="spellStart"/>
      <w:r w:rsidRPr="00AA1060">
        <w:rPr>
          <w:rFonts w:ascii="Times New Roman" w:eastAsia="Times New Roman" w:hAnsi="Times New Roman" w:cs="Times New Roman"/>
          <w:bCs/>
          <w:szCs w:val="20"/>
        </w:rPr>
        <w:t>εξαγγείωση</w:t>
      </w:r>
      <w:proofErr w:type="spellEnd"/>
      <w:r w:rsidRPr="00AA1060">
        <w:rPr>
          <w:rFonts w:ascii="Times New Roman" w:eastAsia="Times New Roman" w:hAnsi="Times New Roman" w:cs="Times New Roman"/>
          <w:bCs/>
          <w:szCs w:val="20"/>
        </w:rPr>
        <w:t xml:space="preserve"> στο σημείο της έγχυσης, ερεθισμός στο σημείο της έγχυσης, φλεβίτιδα στο σημείο της έγχυσης, εξάνθημα στο σημείο της έγχυσης, κνίδωση στο σημείο της έγχυσης, ερύθημα στο σημείο της ένεσης, οίδημα στο σημείο της ένεσης, πόνος στο σημείο της ένεσης, διόγκωση στο σημείο της ένεσης, αίσθημα κακουχίας, οίδημα.</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
          <w:bCs/>
          <w:szCs w:val="20"/>
        </w:rPr>
      </w:pPr>
      <w:proofErr w:type="spellStart"/>
      <w:r w:rsidRPr="00AA1060">
        <w:rPr>
          <w:rFonts w:ascii="Times New Roman" w:eastAsia="Times New Roman" w:hAnsi="Times New Roman" w:cs="Times New Roman"/>
          <w:b/>
          <w:bCs/>
          <w:szCs w:val="20"/>
        </w:rPr>
        <w:t>Παρακλινικές</w:t>
      </w:r>
      <w:proofErr w:type="spellEnd"/>
      <w:r w:rsidRPr="00AA1060">
        <w:rPr>
          <w:rFonts w:ascii="Times New Roman" w:eastAsia="Times New Roman" w:hAnsi="Times New Roman" w:cs="Times New Roman"/>
          <w:b/>
          <w:bCs/>
          <w:szCs w:val="20"/>
        </w:rPr>
        <w:t xml:space="preserve"> εξετάσεις: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Συχνές</w:t>
      </w:r>
      <w:r w:rsidRPr="00AA1060">
        <w:rPr>
          <w:rFonts w:ascii="Times New Roman" w:eastAsia="Times New Roman" w:hAnsi="Times New Roman" w:cs="Times New Roman"/>
          <w:bCs/>
          <w:szCs w:val="20"/>
        </w:rPr>
        <w:t xml:space="preserve">: μειωμένη τιμή του καλίου στο αίμα, μειωμένη τιμή </w:t>
      </w:r>
      <w:proofErr w:type="spellStart"/>
      <w:r w:rsidRPr="00AA1060">
        <w:rPr>
          <w:rFonts w:ascii="Times New Roman" w:eastAsia="Times New Roman" w:hAnsi="Times New Roman" w:cs="Times New Roman"/>
          <w:bCs/>
          <w:szCs w:val="20"/>
        </w:rPr>
        <w:t>λευκωματίνης</w:t>
      </w:r>
      <w:proofErr w:type="spellEnd"/>
      <w:r w:rsidRPr="00AA1060">
        <w:rPr>
          <w:rFonts w:ascii="Times New Roman" w:eastAsia="Times New Roman" w:hAnsi="Times New Roman" w:cs="Times New Roman"/>
          <w:bCs/>
          <w:szCs w:val="20"/>
        </w:rPr>
        <w:t xml:space="preserve"> στο αίμα,</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u w:val="single"/>
        </w:rPr>
        <w:t>Όχι συχνές</w:t>
      </w:r>
      <w:r w:rsidRPr="00AA1060">
        <w:rPr>
          <w:rFonts w:ascii="Times New Roman" w:eastAsia="Times New Roman" w:hAnsi="Times New Roman" w:cs="Times New Roman"/>
          <w:bCs/>
          <w:szCs w:val="20"/>
        </w:rPr>
        <w:t xml:space="preserve">: αυξημένη </w:t>
      </w:r>
      <w:proofErr w:type="spellStart"/>
      <w:r w:rsidRPr="00AA1060">
        <w:rPr>
          <w:rFonts w:ascii="Times New Roman" w:eastAsia="Times New Roman" w:hAnsi="Times New Roman" w:cs="Times New Roman"/>
          <w:bCs/>
          <w:szCs w:val="20"/>
        </w:rPr>
        <w:t>κρεατινίνη</w:t>
      </w:r>
      <w:proofErr w:type="spellEnd"/>
      <w:r w:rsidRPr="00AA1060">
        <w:rPr>
          <w:rFonts w:ascii="Times New Roman" w:eastAsia="Times New Roman" w:hAnsi="Times New Roman" w:cs="Times New Roman"/>
          <w:bCs/>
          <w:szCs w:val="20"/>
        </w:rPr>
        <w:t xml:space="preserve"> στο αίμα, παρουσία ερυθρών αιμοσφαιρίων στα ούρα, </w:t>
      </w:r>
      <w:r w:rsidRPr="00AA1060">
        <w:rPr>
          <w:rFonts w:ascii="Times New Roman" w:eastAsia="Times New Roman" w:hAnsi="Times New Roman" w:cs="Times New Roman"/>
          <w:bCs/>
          <w:szCs w:val="20"/>
        </w:rPr>
        <w:lastRenderedPageBreak/>
        <w:t>μειωμένη</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ολική πρωτεΐνη, παρουσία πρωτεΐνης στα ούρα, παρατεταμένος χρόνος προθρομβίνης, μειωμένος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χρόνος προθρομβίνης, μειωμένη τιμή του νατρίου στο αίμα, αυξημένη τιμή του νατρίου στο αίμα,</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μειωμένη τιμή του ασβεστίου στο αίμα, αυξημένη τιμή του ασβεστίου στο αίμα, μειωμένη τιμή του</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χλωρίου στο αίμα, αυξημένη τιμή της γλυκόζης στο αίμα, μειωμένη τιμή του μαγνησίου στο αίμα,</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μειωμένη τιμή του φωσφόρου στο αίμα, αυξημένη τιμή του φωσφόρου στο αίμα, αυξημένη τιμή της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ουρίας στο αίμα, αυξημένη τιμή της </w:t>
      </w:r>
      <w:proofErr w:type="spellStart"/>
      <w:r w:rsidRPr="00AA1060">
        <w:rPr>
          <w:rFonts w:ascii="Times New Roman" w:eastAsia="Times New Roman" w:hAnsi="Times New Roman" w:cs="Times New Roman"/>
          <w:bCs/>
          <w:szCs w:val="20"/>
        </w:rPr>
        <w:t>γαμμα</w:t>
      </w:r>
      <w:proofErr w:type="spellEnd"/>
      <w:r w:rsidRPr="00AA1060">
        <w:rPr>
          <w:rFonts w:ascii="Times New Roman" w:eastAsia="Times New Roman" w:hAnsi="Times New Roman" w:cs="Times New Roman"/>
          <w:bCs/>
          <w:szCs w:val="20"/>
        </w:rPr>
        <w:t>-</w:t>
      </w:r>
      <w:proofErr w:type="spellStart"/>
      <w:r w:rsidRPr="00AA1060">
        <w:rPr>
          <w:rFonts w:ascii="Times New Roman" w:eastAsia="Times New Roman" w:hAnsi="Times New Roman" w:cs="Times New Roman"/>
          <w:bCs/>
          <w:szCs w:val="20"/>
        </w:rPr>
        <w:t>γλουταμυλοτρανφεράσης</w:t>
      </w:r>
      <w:proofErr w:type="spellEnd"/>
      <w:r w:rsidRPr="00AA1060">
        <w:rPr>
          <w:rFonts w:ascii="Times New Roman" w:eastAsia="Times New Roman" w:hAnsi="Times New Roman" w:cs="Times New Roman"/>
          <w:bCs/>
          <w:szCs w:val="20"/>
        </w:rPr>
        <w:t>, παρατεταμένος χρόνος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ενεργοποιημένης μερικής </w:t>
      </w:r>
      <w:proofErr w:type="spellStart"/>
      <w:r w:rsidRPr="00AA1060">
        <w:rPr>
          <w:rFonts w:ascii="Times New Roman" w:eastAsia="Times New Roman" w:hAnsi="Times New Roman" w:cs="Times New Roman"/>
          <w:bCs/>
          <w:szCs w:val="20"/>
        </w:rPr>
        <w:t>θρομβοπλαστίνης</w:t>
      </w:r>
      <w:proofErr w:type="spellEnd"/>
      <w:r w:rsidRPr="00AA1060">
        <w:rPr>
          <w:rFonts w:ascii="Times New Roman" w:eastAsia="Times New Roman" w:hAnsi="Times New Roman" w:cs="Times New Roman"/>
          <w:bCs/>
          <w:szCs w:val="20"/>
        </w:rPr>
        <w:t xml:space="preserve">, μειωμένη τιμή </w:t>
      </w:r>
      <w:proofErr w:type="spellStart"/>
      <w:r w:rsidRPr="00AA1060">
        <w:rPr>
          <w:rFonts w:ascii="Times New Roman" w:eastAsia="Times New Roman" w:hAnsi="Times New Roman" w:cs="Times New Roman"/>
          <w:bCs/>
          <w:szCs w:val="20"/>
        </w:rPr>
        <w:t>διττανθρακικών</w:t>
      </w:r>
      <w:proofErr w:type="spellEnd"/>
      <w:r w:rsidRPr="00AA1060">
        <w:rPr>
          <w:rFonts w:ascii="Times New Roman" w:eastAsia="Times New Roman" w:hAnsi="Times New Roman" w:cs="Times New Roman"/>
          <w:bCs/>
          <w:szCs w:val="20"/>
        </w:rPr>
        <w:t xml:space="preserve"> στο αίμα, αυξημένη τιμή</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του χλωρίου στο αίμα, αυξημένη τιμή του καλίου στο αίμα, αυξημένη αρτηριακή πίεση, μειωμένη</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τιμή του ουρικού οξέος στο αίμα, αίμα στα ούρα, μη φυσιολογικοί θόρυβοι αναπνοής, μειωμένη τιμή</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του διοξειδίου του άνθρακος, αυξημένο επίπεδο </w:t>
      </w:r>
      <w:proofErr w:type="spellStart"/>
      <w:r w:rsidRPr="00AA1060">
        <w:rPr>
          <w:rFonts w:ascii="Times New Roman" w:eastAsia="Times New Roman" w:hAnsi="Times New Roman" w:cs="Times New Roman"/>
          <w:bCs/>
          <w:szCs w:val="20"/>
        </w:rPr>
        <w:t>ανοσοκαταστολής</w:t>
      </w:r>
      <w:proofErr w:type="spellEnd"/>
      <w:r w:rsidRPr="00AA1060">
        <w:rPr>
          <w:rFonts w:ascii="Times New Roman" w:eastAsia="Times New Roman" w:hAnsi="Times New Roman" w:cs="Times New Roman"/>
          <w:bCs/>
          <w:szCs w:val="20"/>
        </w:rPr>
        <w:t xml:space="preserve"> της δραστικής ουσίας, αυξημένος διεθνής δείκτης ομαλοποίησης, νεφρικοί κύλινδροι, παρουσία λευκών αιμοσφαιρίων στα ούρα, και αυξημένη τιμή του </w:t>
      </w:r>
      <w:proofErr w:type="spellStart"/>
      <w:r w:rsidRPr="00AA1060">
        <w:rPr>
          <w:rFonts w:ascii="Times New Roman" w:eastAsia="Times New Roman" w:hAnsi="Times New Roman" w:cs="Times New Roman"/>
          <w:bCs/>
          <w:szCs w:val="20"/>
        </w:rPr>
        <w:t>pH</w:t>
      </w:r>
      <w:proofErr w:type="spellEnd"/>
      <w:r w:rsidRPr="00AA1060">
        <w:rPr>
          <w:rFonts w:ascii="Times New Roman" w:eastAsia="Times New Roman" w:hAnsi="Times New Roman" w:cs="Times New Roman"/>
          <w:bCs/>
          <w:szCs w:val="20"/>
        </w:rPr>
        <w:t xml:space="preserve"> στα ούρα.</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Το </w:t>
      </w:r>
      <w:proofErr w:type="spellStart"/>
      <w:r w:rsidRPr="00AA1060">
        <w:rPr>
          <w:rFonts w:ascii="Times New Roman" w:eastAsia="Times New Roman" w:hAnsi="Times New Roman" w:cs="Times New Roman"/>
          <w:bCs/>
          <w:szCs w:val="20"/>
        </w:rPr>
        <w:t>caspofungin</w:t>
      </w:r>
      <w:proofErr w:type="spellEnd"/>
      <w:r w:rsidRPr="00AA1060">
        <w:rPr>
          <w:rFonts w:ascii="Times New Roman" w:eastAsia="Times New Roman" w:hAnsi="Times New Roman" w:cs="Times New Roman"/>
          <w:bCs/>
          <w:szCs w:val="20"/>
        </w:rPr>
        <w:t xml:space="preserve"> έχει επίσης αξιολογηθεί με τη δόση των 150 </w:t>
      </w:r>
      <w:proofErr w:type="spellStart"/>
      <w:r w:rsidRPr="00AA1060">
        <w:rPr>
          <w:rFonts w:ascii="Times New Roman" w:eastAsia="Times New Roman" w:hAnsi="Times New Roman" w:cs="Times New Roman"/>
          <w:bCs/>
          <w:szCs w:val="20"/>
        </w:rPr>
        <w:t>mg</w:t>
      </w:r>
      <w:proofErr w:type="spellEnd"/>
      <w:r w:rsidRPr="00AA1060">
        <w:rPr>
          <w:rFonts w:ascii="Times New Roman" w:eastAsia="Times New Roman" w:hAnsi="Times New Roman" w:cs="Times New Roman"/>
          <w:bCs/>
          <w:szCs w:val="20"/>
        </w:rPr>
        <w:t xml:space="preserve"> ημερησίως (για έως 51 ημέρες) σε</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100 ενήλικες ασθενείς (βλ. παράγραφο 5.1). Η μελέτη συνέκρινε το </w:t>
      </w:r>
      <w:proofErr w:type="spellStart"/>
      <w:r w:rsidRPr="00AA1060">
        <w:rPr>
          <w:rFonts w:ascii="Times New Roman" w:eastAsia="Times New Roman" w:hAnsi="Times New Roman" w:cs="Times New Roman"/>
          <w:bCs/>
          <w:szCs w:val="20"/>
        </w:rPr>
        <w:t>caspofungin</w:t>
      </w:r>
      <w:proofErr w:type="spellEnd"/>
      <w:r w:rsidRPr="00AA1060">
        <w:rPr>
          <w:rFonts w:ascii="Times New Roman" w:eastAsia="Times New Roman" w:hAnsi="Times New Roman" w:cs="Times New Roman"/>
          <w:bCs/>
          <w:szCs w:val="20"/>
        </w:rPr>
        <w:t xml:space="preserve"> των 50 </w:t>
      </w:r>
      <w:proofErr w:type="spellStart"/>
      <w:r w:rsidRPr="00AA1060">
        <w:rPr>
          <w:rFonts w:ascii="Times New Roman" w:eastAsia="Times New Roman" w:hAnsi="Times New Roman" w:cs="Times New Roman"/>
          <w:bCs/>
          <w:szCs w:val="20"/>
        </w:rPr>
        <w:t>mg</w:t>
      </w:r>
      <w:proofErr w:type="spellEnd"/>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ημερησίως (μετά από μία δόση εφόδου των 70 </w:t>
      </w:r>
      <w:proofErr w:type="spellStart"/>
      <w:r w:rsidRPr="00AA1060">
        <w:rPr>
          <w:rFonts w:ascii="Times New Roman" w:eastAsia="Times New Roman" w:hAnsi="Times New Roman" w:cs="Times New Roman"/>
          <w:bCs/>
          <w:szCs w:val="20"/>
        </w:rPr>
        <w:t>mg</w:t>
      </w:r>
      <w:proofErr w:type="spellEnd"/>
      <w:r w:rsidRPr="00AA1060">
        <w:rPr>
          <w:rFonts w:ascii="Times New Roman" w:eastAsia="Times New Roman" w:hAnsi="Times New Roman" w:cs="Times New Roman"/>
          <w:bCs/>
          <w:szCs w:val="20"/>
        </w:rPr>
        <w:t xml:space="preserve"> κατά την Ημέρα 1) έναντι των 150 </w:t>
      </w:r>
      <w:proofErr w:type="spellStart"/>
      <w:r w:rsidRPr="00AA1060">
        <w:rPr>
          <w:rFonts w:ascii="Times New Roman" w:eastAsia="Times New Roman" w:hAnsi="Times New Roman" w:cs="Times New Roman"/>
          <w:bCs/>
          <w:szCs w:val="20"/>
        </w:rPr>
        <w:t>mg</w:t>
      </w:r>
      <w:proofErr w:type="spellEnd"/>
      <w:r w:rsidRPr="00AA1060">
        <w:rPr>
          <w:rFonts w:ascii="Times New Roman" w:eastAsia="Times New Roman" w:hAnsi="Times New Roman" w:cs="Times New Roman"/>
          <w:bCs/>
          <w:szCs w:val="20"/>
        </w:rPr>
        <w:t xml:space="preserve"> ημερησίως</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στη θεραπεία της διηθητικής </w:t>
      </w:r>
      <w:proofErr w:type="spellStart"/>
      <w:r w:rsidRPr="00AA1060">
        <w:rPr>
          <w:rFonts w:ascii="Times New Roman" w:eastAsia="Times New Roman" w:hAnsi="Times New Roman" w:cs="Times New Roman"/>
          <w:bCs/>
          <w:szCs w:val="20"/>
        </w:rPr>
        <w:t>καντιντίασης</w:t>
      </w:r>
      <w:proofErr w:type="spellEnd"/>
      <w:r w:rsidRPr="00AA1060">
        <w:rPr>
          <w:rFonts w:ascii="Times New Roman" w:eastAsia="Times New Roman" w:hAnsi="Times New Roman" w:cs="Times New Roman"/>
          <w:bCs/>
          <w:szCs w:val="20"/>
        </w:rPr>
        <w:t xml:space="preserve">. Σ΄ αυτή την ομάδα ασθενών, η ασφάλεια του </w:t>
      </w:r>
      <w:proofErr w:type="spellStart"/>
      <w:r w:rsidRPr="00AA1060">
        <w:rPr>
          <w:rFonts w:ascii="Times New Roman" w:eastAsia="Times New Roman" w:hAnsi="Times New Roman" w:cs="Times New Roman"/>
          <w:bCs/>
          <w:szCs w:val="20"/>
        </w:rPr>
        <w:t>caspofungin</w:t>
      </w:r>
      <w:proofErr w:type="spellEnd"/>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αυτής της μεγαλύτερης δόσης παρουσιάστηκε γενικά παρόμοια με αυτή των ασθενών που έλαβαν την</w:t>
      </w:r>
    </w:p>
    <w:p w:rsidR="00AA1060" w:rsidRPr="00AA1060" w:rsidRDefault="00AA1060" w:rsidP="00AA1060">
      <w:pPr>
        <w:widowControl w:val="0"/>
        <w:spacing w:after="0" w:line="240" w:lineRule="auto"/>
        <w:rPr>
          <w:rFonts w:ascii="Times New Roman" w:eastAsia="Times New Roman" w:hAnsi="Times New Roman" w:cs="Times New Roman"/>
          <w:bCs/>
          <w:szCs w:val="20"/>
        </w:rPr>
      </w:pPr>
      <w:r w:rsidRPr="00AA1060">
        <w:rPr>
          <w:rFonts w:ascii="Times New Roman" w:eastAsia="Times New Roman" w:hAnsi="Times New Roman" w:cs="Times New Roman"/>
          <w:bCs/>
          <w:szCs w:val="20"/>
        </w:rPr>
        <w:t xml:space="preserve">ημερήσια δοσολογία </w:t>
      </w:r>
      <w:proofErr w:type="spellStart"/>
      <w:r w:rsidRPr="00AA1060">
        <w:rPr>
          <w:rFonts w:ascii="Times New Roman" w:eastAsia="Times New Roman" w:hAnsi="Times New Roman" w:cs="Times New Roman"/>
          <w:bCs/>
          <w:szCs w:val="20"/>
        </w:rPr>
        <w:t>caspofungin</w:t>
      </w:r>
      <w:proofErr w:type="spellEnd"/>
      <w:r w:rsidRPr="00AA1060">
        <w:rPr>
          <w:rFonts w:ascii="Times New Roman" w:eastAsia="Times New Roman" w:hAnsi="Times New Roman" w:cs="Times New Roman"/>
          <w:bCs/>
          <w:szCs w:val="20"/>
        </w:rPr>
        <w:t xml:space="preserve"> των 50 </w:t>
      </w:r>
      <w:proofErr w:type="spellStart"/>
      <w:r w:rsidRPr="00AA1060">
        <w:rPr>
          <w:rFonts w:ascii="Times New Roman" w:eastAsia="Times New Roman" w:hAnsi="Times New Roman" w:cs="Times New Roman"/>
          <w:bCs/>
          <w:szCs w:val="20"/>
        </w:rPr>
        <w:t>mg</w:t>
      </w:r>
      <w:proofErr w:type="spellEnd"/>
      <w:r w:rsidRPr="00AA1060">
        <w:rPr>
          <w:rFonts w:ascii="Times New Roman" w:eastAsia="Times New Roman" w:hAnsi="Times New Roman" w:cs="Times New Roman"/>
          <w:bCs/>
          <w:szCs w:val="20"/>
        </w:rPr>
        <w:t xml:space="preserve">. Το ποσοστό των ασθενών με μια σοβαρή ανεπιθύμητη ενέργεια σχετιζόμενη με τη δραστική ουσία ή μια ανεπιθύμητη ενέργεια σχετιζόμενη με τη δραστική ουσία που οδηγεί σε διακοπή του </w:t>
      </w:r>
      <w:proofErr w:type="spellStart"/>
      <w:r w:rsidRPr="00AA1060">
        <w:rPr>
          <w:rFonts w:ascii="Times New Roman" w:eastAsia="Times New Roman" w:hAnsi="Times New Roman" w:cs="Times New Roman"/>
          <w:bCs/>
          <w:szCs w:val="20"/>
        </w:rPr>
        <w:t>caspofungin</w:t>
      </w:r>
      <w:proofErr w:type="spellEnd"/>
      <w:r w:rsidRPr="00AA1060">
        <w:rPr>
          <w:rFonts w:ascii="Times New Roman" w:eastAsia="Times New Roman" w:hAnsi="Times New Roman" w:cs="Times New Roman"/>
          <w:bCs/>
          <w:szCs w:val="20"/>
        </w:rPr>
        <w:t>, ήταν συγκρίσιμο και στις 2 ομάδες θεραπείας.</w:t>
      </w:r>
    </w:p>
    <w:p w:rsidR="00AA1060" w:rsidRPr="00AA1060" w:rsidRDefault="00AA1060" w:rsidP="00AA1060">
      <w:pPr>
        <w:widowControl w:val="0"/>
        <w:spacing w:after="0" w:line="240" w:lineRule="auto"/>
        <w:rPr>
          <w:rFonts w:ascii="Times New Roman" w:eastAsia="Times New Roman" w:hAnsi="Times New Roman" w:cs="Times New Roman"/>
          <w:bCs/>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i/>
          <w:noProof/>
          <w:szCs w:val="20"/>
          <w:u w:val="single"/>
        </w:rPr>
      </w:pPr>
      <w:r w:rsidRPr="00AA1060">
        <w:rPr>
          <w:rFonts w:ascii="Times New Roman" w:eastAsia="Times New Roman" w:hAnsi="Times New Roman" w:cs="Times New Roman"/>
          <w:i/>
          <w:noProof/>
          <w:szCs w:val="20"/>
          <w:u w:val="single"/>
        </w:rPr>
        <w:t>Παιδιατρικός πληθυσμός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Τα δεδομένα από 5 κλινικές μελέτες που ολοκληρώθηκαν σε 171 παιδιατρικούς ασθενείς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υποστηρίζουν ότι η συνολική συχνότητα των κλινικών ανεπιθύμητων ενεργειών (26,3 %, 95% CI-</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19,9, 33,6) δεν είναι χειρότερη από ότι αναφέρθηκε για ενήλικες που έλαβαν θεραπεία με caspofungin (43,1 %, 95 % CI-40,0, 46,2). Ωστόσο, οι παιδιατρικοί ασθενείς έχουν προφανώς διαφορετικό προφίλ ανεπιθύμητων ενεργειών σε σύγκριση με ενήλικες ασθενείς. Οι πιο συχνές ανεπιθύμητες ενέργειες σχετιζόμενες με τη δραστική ουσία που αναφέρθηκαν σε παιδιατρικούς ασθενείς που έλαβαν θεραπεία με caspofungin ήταν πυρεξία (11,7 %), εξάνθημα (4,7 %) και κεφαλαλγία (2,9 %).</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Έχουν αναφερθεί οι ακόλουθες ανεπιθύμητες ενέργειες: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i/>
          <w:noProof/>
          <w:szCs w:val="20"/>
        </w:rPr>
      </w:pPr>
      <w:r w:rsidRPr="00AA1060">
        <w:rPr>
          <w:rFonts w:ascii="Times New Roman" w:eastAsia="Times New Roman" w:hAnsi="Times New Roman" w:cs="Times New Roman"/>
          <w:i/>
          <w:noProof/>
          <w:szCs w:val="20"/>
        </w:rPr>
        <w:t>[Πολύ συχνές (≥ 1/10, Συχνές (≥ 1/100 έως &lt;1/10)]</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Διαταραχές του αιμοποιητικού και του λεμφικού συστήματος: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u w:val="single"/>
        </w:rPr>
        <w:t>Συχνές</w:t>
      </w:r>
      <w:r w:rsidRPr="00AA1060">
        <w:rPr>
          <w:rFonts w:ascii="Times New Roman" w:eastAsia="Times New Roman" w:hAnsi="Times New Roman" w:cs="Times New Roman"/>
          <w:i/>
          <w:noProof/>
          <w:szCs w:val="20"/>
        </w:rPr>
        <w:t>:</w:t>
      </w:r>
      <w:r w:rsidRPr="00AA1060">
        <w:rPr>
          <w:rFonts w:ascii="Times New Roman" w:eastAsia="Times New Roman" w:hAnsi="Times New Roman" w:cs="Times New Roman"/>
          <w:noProof/>
          <w:szCs w:val="20"/>
        </w:rPr>
        <w:t xml:space="preserve"> αυξημένος αριθμός ηωσινόφιλων.</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Διαταραχές του νευρικού συστήματος: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u w:val="single"/>
        </w:rPr>
        <w:lastRenderedPageBreak/>
        <w:t>Συχνές</w:t>
      </w:r>
      <w:r w:rsidRPr="00AA1060">
        <w:rPr>
          <w:rFonts w:ascii="Times New Roman" w:eastAsia="Times New Roman" w:hAnsi="Times New Roman" w:cs="Times New Roman"/>
          <w:i/>
          <w:noProof/>
          <w:szCs w:val="20"/>
        </w:rPr>
        <w:t>:</w:t>
      </w:r>
      <w:r w:rsidRPr="00AA1060">
        <w:rPr>
          <w:rFonts w:ascii="Times New Roman" w:eastAsia="Times New Roman" w:hAnsi="Times New Roman" w:cs="Times New Roman"/>
          <w:noProof/>
          <w:szCs w:val="20"/>
        </w:rPr>
        <w:t xml:space="preserve"> κεφαλαλγία</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Καρδιακές διαταραχές: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u w:val="single"/>
        </w:rPr>
        <w:t>Συχνές</w:t>
      </w:r>
      <w:r w:rsidRPr="00AA1060">
        <w:rPr>
          <w:rFonts w:ascii="Times New Roman" w:eastAsia="Times New Roman" w:hAnsi="Times New Roman" w:cs="Times New Roman"/>
          <w:i/>
          <w:noProof/>
          <w:szCs w:val="20"/>
        </w:rPr>
        <w:t>:</w:t>
      </w:r>
      <w:r w:rsidRPr="00AA1060">
        <w:rPr>
          <w:rFonts w:ascii="Times New Roman" w:eastAsia="Times New Roman" w:hAnsi="Times New Roman" w:cs="Times New Roman"/>
          <w:noProof/>
          <w:szCs w:val="20"/>
        </w:rPr>
        <w:t xml:space="preserve"> ταχυκαρδία</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Αγγειακές διαταραχές: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u w:val="single"/>
        </w:rPr>
        <w:t>Συχνές:</w:t>
      </w:r>
      <w:r w:rsidRPr="00AA1060">
        <w:rPr>
          <w:rFonts w:ascii="Times New Roman" w:eastAsia="Times New Roman" w:hAnsi="Times New Roman" w:cs="Times New Roman"/>
          <w:noProof/>
          <w:szCs w:val="20"/>
        </w:rPr>
        <w:t xml:space="preserve"> έξαψη, υπόταση.</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Διαταραχές του ήπατος και των χοληφόρων:</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b/>
          <w:noProof/>
          <w:szCs w:val="20"/>
          <w:u w:val="single"/>
        </w:rPr>
        <w:t>Συχνές</w:t>
      </w:r>
      <w:r w:rsidRPr="00AA1060">
        <w:rPr>
          <w:rFonts w:ascii="Times New Roman" w:eastAsia="Times New Roman" w:hAnsi="Times New Roman" w:cs="Times New Roman"/>
          <w:b/>
          <w:noProof/>
          <w:szCs w:val="20"/>
        </w:rPr>
        <w:t>:</w:t>
      </w:r>
      <w:r w:rsidRPr="00AA1060">
        <w:rPr>
          <w:rFonts w:ascii="Times New Roman" w:eastAsia="Times New Roman" w:hAnsi="Times New Roman" w:cs="Times New Roman"/>
          <w:noProof/>
          <w:szCs w:val="20"/>
        </w:rPr>
        <w:t xml:space="preserve"> αυξημένα επίπεδα των ηπατικών ενζύμων (AST, ALT)</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Διαταραχές του δέρματος και του υποδόριου ιστού:</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u w:val="single"/>
        </w:rPr>
        <w:t>Συχνές</w:t>
      </w:r>
      <w:r w:rsidRPr="00AA1060">
        <w:rPr>
          <w:rFonts w:ascii="Times New Roman" w:eastAsia="Times New Roman" w:hAnsi="Times New Roman" w:cs="Times New Roman"/>
          <w:i/>
          <w:noProof/>
          <w:szCs w:val="20"/>
        </w:rPr>
        <w:t>:</w:t>
      </w:r>
      <w:r w:rsidRPr="00AA1060">
        <w:rPr>
          <w:rFonts w:ascii="Times New Roman" w:eastAsia="Times New Roman" w:hAnsi="Times New Roman" w:cs="Times New Roman"/>
          <w:noProof/>
          <w:szCs w:val="20"/>
        </w:rPr>
        <w:t xml:space="preserve"> εξάνθημα, κνησμός.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Γενικές διαταραχές και καταστάσεις της οδού χορήγησης: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u w:val="single"/>
        </w:rPr>
        <w:t>Πολύ συχνές</w:t>
      </w:r>
      <w:r w:rsidRPr="00AA1060">
        <w:rPr>
          <w:rFonts w:ascii="Times New Roman" w:eastAsia="Times New Roman" w:hAnsi="Times New Roman" w:cs="Times New Roman"/>
          <w:i/>
          <w:noProof/>
          <w:szCs w:val="20"/>
        </w:rPr>
        <w:t>:</w:t>
      </w:r>
      <w:r w:rsidRPr="00AA1060">
        <w:rPr>
          <w:rFonts w:ascii="Times New Roman" w:eastAsia="Times New Roman" w:hAnsi="Times New Roman" w:cs="Times New Roman"/>
          <w:noProof/>
          <w:szCs w:val="20"/>
        </w:rPr>
        <w:t xml:space="preserve"> πυρετός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u w:val="single"/>
        </w:rPr>
        <w:t>Συχνές</w:t>
      </w:r>
      <w:r w:rsidRPr="00AA1060">
        <w:rPr>
          <w:rFonts w:ascii="Times New Roman" w:eastAsia="Times New Roman" w:hAnsi="Times New Roman" w:cs="Times New Roman"/>
          <w:i/>
          <w:noProof/>
          <w:szCs w:val="20"/>
        </w:rPr>
        <w:t>:</w:t>
      </w:r>
      <w:r w:rsidRPr="00AA1060">
        <w:rPr>
          <w:rFonts w:ascii="Times New Roman" w:eastAsia="Times New Roman" w:hAnsi="Times New Roman" w:cs="Times New Roman"/>
          <w:noProof/>
          <w:szCs w:val="20"/>
        </w:rPr>
        <w:t xml:space="preserve"> ρίγη, πόνος στο σημείο του καθετήρα</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Παρακλινικές εξετάσεις: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u w:val="single"/>
        </w:rPr>
        <w:t>Συχνές</w:t>
      </w:r>
      <w:r w:rsidRPr="00AA1060">
        <w:rPr>
          <w:rFonts w:ascii="Times New Roman" w:eastAsia="Times New Roman" w:hAnsi="Times New Roman" w:cs="Times New Roman"/>
          <w:i/>
          <w:noProof/>
          <w:szCs w:val="20"/>
        </w:rPr>
        <w:t>:</w:t>
      </w:r>
      <w:r w:rsidRPr="00AA1060">
        <w:rPr>
          <w:rFonts w:ascii="Times New Roman" w:eastAsia="Times New Roman" w:hAnsi="Times New Roman" w:cs="Times New Roman"/>
          <w:noProof/>
          <w:szCs w:val="20"/>
        </w:rPr>
        <w:t xml:space="preserve"> μειωμένη τιμή του καλίου, υπομαγνησιαιμία, αυξημένη γλυκόζη, μειωμένη τιμή φωσφόρου στο αίμα και αυξημένη τιμή φωσφόρου στο αίμα.</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Εμπειρία μετά την κυκλοφορία του φαρμάκου:</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Έχουν αναφερθεί οι ακόλουθες ανεπιθύμητες ενέργειες μετά την κυκλοφορία του φαρμάκου:</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Διαταραχές του ήπατος και των χοληφόρων:</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Ηπατική δυσλειτουργία</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Γενικές διαταραχές και καταστάσεις της οδού χορήγησης: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Διόγκωση και περιφερικό οίδημα</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b/>
          <w:noProof/>
          <w:szCs w:val="20"/>
        </w:rPr>
      </w:pPr>
      <w:r w:rsidRPr="00AA1060">
        <w:rPr>
          <w:rFonts w:ascii="Times New Roman" w:eastAsia="Times New Roman" w:hAnsi="Times New Roman" w:cs="Times New Roman"/>
          <w:b/>
          <w:noProof/>
          <w:szCs w:val="20"/>
        </w:rPr>
        <w:t>Παρακλινικές εξετάσεις:</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Υπερασβεσταιμία</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szCs w:val="20"/>
        </w:rPr>
      </w:pP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u w:val="single"/>
        </w:rPr>
      </w:pPr>
      <w:r w:rsidRPr="00AA1060">
        <w:rPr>
          <w:rFonts w:ascii="Times New Roman" w:eastAsia="Times New Roman" w:hAnsi="Times New Roman" w:cs="Times New Roman"/>
          <w:noProof/>
          <w:u w:val="single"/>
        </w:rPr>
        <w:t>Αναφορά πιθανολογούμενων ανεπιθύμητων ενεργειών</w:t>
      </w:r>
    </w:p>
    <w:p w:rsidR="00AA1060" w:rsidRPr="00AA1060" w:rsidRDefault="00AA1060" w:rsidP="00AA1060">
      <w:pPr>
        <w:widowControl w:val="0"/>
        <w:autoSpaceDE w:val="0"/>
        <w:autoSpaceDN w:val="0"/>
        <w:adjustRightInd w:val="0"/>
        <w:spacing w:after="0" w:line="240" w:lineRule="auto"/>
        <w:jc w:val="both"/>
        <w:rPr>
          <w:rFonts w:ascii="Times New Roman" w:eastAsia="Times New Roman" w:hAnsi="Times New Roman" w:cs="Times New Roman"/>
          <w:noProof/>
        </w:rPr>
      </w:pPr>
      <w:r w:rsidRPr="00AA1060">
        <w:rPr>
          <w:rFonts w:ascii="Times New Roman" w:eastAsia="Times New Roman" w:hAnsi="Times New Roman" w:cs="Times New Roman"/>
        </w:rPr>
        <w:t>Η αναφορά πιθανολογούμενων ανεπιθύμητων ενεργειών μετά από τη χορήγηση άδειας κυκλοφορίας του φαρμακευτικού προϊόντος είναι σημαντική</w:t>
      </w:r>
      <w:r w:rsidRPr="00AA1060">
        <w:rPr>
          <w:rFonts w:ascii="Times New Roman" w:eastAsia="Times New Roman" w:hAnsi="Times New Roman" w:cs="Times New Roman"/>
          <w:noProof/>
        </w:rPr>
        <w:t>.</w:t>
      </w:r>
      <w:r w:rsidRPr="00AA1060">
        <w:rPr>
          <w:rFonts w:ascii="Times New Roman" w:eastAsia="Times New Roman" w:hAnsi="Times New Roman" w:cs="Times New Roman"/>
        </w:rPr>
        <w:t xml:space="preserve"> Επιτρέπει τη συνεχή παρακολούθηση της σχέσης οφέλους-κινδύνου του φαρμακευτικού προϊόντος</w:t>
      </w:r>
      <w:r w:rsidRPr="00AA1060">
        <w:rPr>
          <w:rFonts w:ascii="Times New Roman" w:eastAsia="Times New Roman" w:hAnsi="Times New Roman" w:cs="Times New Roman"/>
          <w:noProof/>
        </w:rPr>
        <w:t>.</w:t>
      </w:r>
      <w:r w:rsidRPr="00AA1060">
        <w:rPr>
          <w:rFonts w:ascii="Times New Roman" w:eastAsia="Times New Roman" w:hAnsi="Times New Roman" w:cs="Times New Roman"/>
        </w:rPr>
        <w:t xml:space="preserve"> Ζητείται από τους επαγγελματίες του τομέα της υγειονομικής περίθαλψης να αναφέρουν οποιεσδήποτε πιθανολογούμενες ανεπιθύμητες ενέργειες </w:t>
      </w:r>
    </w:p>
    <w:p w:rsidR="00AA1060" w:rsidRPr="00AA1060" w:rsidRDefault="00AA1060" w:rsidP="00AA1060">
      <w:pPr>
        <w:spacing w:after="0" w:line="240" w:lineRule="auto"/>
        <w:jc w:val="both"/>
        <w:rPr>
          <w:rFonts w:ascii="Times New Roman" w:eastAsia="Times New Roman" w:hAnsi="Times New Roman" w:cs="Times New Roman"/>
        </w:rPr>
      </w:pPr>
      <w:r w:rsidRPr="00AA1060">
        <w:rPr>
          <w:rFonts w:ascii="Times New Roman" w:eastAsia="Times New Roman" w:hAnsi="Times New Roman" w:cs="Times New Roman"/>
          <w:b/>
        </w:rPr>
        <w:t>Για Ελλάδα:</w:t>
      </w:r>
      <w:r w:rsidRPr="00AA1060">
        <w:rPr>
          <w:rFonts w:ascii="Times New Roman" w:eastAsia="Times New Roman" w:hAnsi="Times New Roman" w:cs="Times New Roman"/>
        </w:rPr>
        <w:t xml:space="preserve"> μέσω του Εθνικού Οργανισμού Φαρμάκων, Μεσογείων 284 ΤΚ 15562 Χολαργός, Αθήνα, </w:t>
      </w:r>
      <w:proofErr w:type="spellStart"/>
      <w:r w:rsidRPr="00AA1060">
        <w:rPr>
          <w:rFonts w:ascii="Times New Roman" w:eastAsia="Times New Roman" w:hAnsi="Times New Roman" w:cs="Times New Roman"/>
        </w:rPr>
        <w:t>Τηλ</w:t>
      </w:r>
      <w:proofErr w:type="spellEnd"/>
      <w:r w:rsidRPr="00AA1060">
        <w:rPr>
          <w:rFonts w:ascii="Times New Roman" w:eastAsia="Times New Roman" w:hAnsi="Times New Roman" w:cs="Times New Roman"/>
        </w:rPr>
        <w:t xml:space="preserve">: + 30 21 32040380/337, Φαξ: + 30 21 06549585, </w:t>
      </w:r>
      <w:proofErr w:type="spellStart"/>
      <w:r w:rsidRPr="00AA1060">
        <w:rPr>
          <w:rFonts w:ascii="Times New Roman" w:eastAsia="Times New Roman" w:hAnsi="Times New Roman" w:cs="Times New Roman"/>
        </w:rPr>
        <w:t>Ιστότοπος</w:t>
      </w:r>
      <w:proofErr w:type="spellEnd"/>
      <w:r w:rsidRPr="00AA1060">
        <w:rPr>
          <w:rFonts w:ascii="Times New Roman" w:eastAsia="Times New Roman" w:hAnsi="Times New Roman" w:cs="Times New Roman"/>
        </w:rPr>
        <w:t xml:space="preserve">: </w:t>
      </w:r>
      <w:hyperlink r:id="rId6" w:history="1">
        <w:r w:rsidRPr="00AA1060">
          <w:rPr>
            <w:rFonts w:ascii="Times New Roman" w:eastAsia="Times New Roman" w:hAnsi="Times New Roman" w:cs="Times New Roman"/>
            <w:color w:val="0000FF"/>
            <w:u w:val="single"/>
          </w:rPr>
          <w:t>http://www.eof.gr</w:t>
        </w:r>
      </w:hyperlink>
      <w:r w:rsidRPr="00AA1060">
        <w:rPr>
          <w:rFonts w:ascii="Times New Roman" w:eastAsia="Times New Roman" w:hAnsi="Times New Roman" w:cs="Times New Roman"/>
        </w:rPr>
        <w:t xml:space="preserve">, </w:t>
      </w:r>
    </w:p>
    <w:p w:rsidR="00AA1060" w:rsidRPr="00AA1060" w:rsidRDefault="00AA1060" w:rsidP="00AA1060">
      <w:pPr>
        <w:spacing w:after="0" w:line="240" w:lineRule="auto"/>
        <w:jc w:val="both"/>
        <w:rPr>
          <w:rFonts w:ascii="Times New Roman" w:eastAsia="Times New Roman" w:hAnsi="Times New Roman" w:cs="Times New Roman"/>
        </w:rPr>
      </w:pPr>
      <w:r w:rsidRPr="00AA1060">
        <w:rPr>
          <w:rFonts w:ascii="Times New Roman" w:eastAsia="Times New Roman" w:hAnsi="Times New Roman" w:cs="Times New Roman"/>
          <w:b/>
        </w:rPr>
        <w:t>Για Κύπρο:</w:t>
      </w:r>
      <w:r w:rsidRPr="00AA1060">
        <w:rPr>
          <w:rFonts w:ascii="Times New Roman" w:eastAsia="Times New Roman" w:hAnsi="Times New Roman" w:cs="Times New Roman"/>
        </w:rPr>
        <w:t xml:space="preserve"> μέσω του εθνικού συστήματος αναφοράς που αναγράφεται στις Φαρμακευτικές Υπηρεσίες, Υπουργείο Υγείας, CY-1475 Λευκωσία, Φαξ: + 357 22608649, </w:t>
      </w:r>
      <w:proofErr w:type="spellStart"/>
      <w:r w:rsidRPr="00AA1060">
        <w:rPr>
          <w:rFonts w:ascii="Times New Roman" w:eastAsia="Times New Roman" w:hAnsi="Times New Roman" w:cs="Times New Roman"/>
        </w:rPr>
        <w:t>Ιστότοπος</w:t>
      </w:r>
      <w:proofErr w:type="spellEnd"/>
      <w:r w:rsidRPr="00AA1060">
        <w:rPr>
          <w:rFonts w:ascii="Times New Roman" w:eastAsia="Times New Roman" w:hAnsi="Times New Roman" w:cs="Times New Roman"/>
        </w:rPr>
        <w:t xml:space="preserve">: </w:t>
      </w:r>
      <w:hyperlink r:id="rId7" w:history="1">
        <w:r w:rsidRPr="00AA1060">
          <w:rPr>
            <w:rFonts w:ascii="Times New Roman" w:eastAsia="Times New Roman" w:hAnsi="Times New Roman" w:cs="Times New Roman"/>
            <w:color w:val="0000FF"/>
            <w:u w:val="single"/>
          </w:rPr>
          <w:t>www.moh.gov.cy/phs</w:t>
        </w:r>
      </w:hyperlink>
      <w:r w:rsidRPr="00AA1060">
        <w:rPr>
          <w:rFonts w:ascii="Times New Roman" w:eastAsia="Times New Roman" w:hAnsi="Times New Roman" w:cs="Times New Roman"/>
        </w:rPr>
        <w:t xml:space="preserve">. </w:t>
      </w:r>
    </w:p>
    <w:p w:rsidR="00AA1060" w:rsidRPr="00AA1060" w:rsidRDefault="00AA1060" w:rsidP="00AA1060">
      <w:pPr>
        <w:widowControl w:val="0"/>
        <w:spacing w:after="0" w:line="240" w:lineRule="auto"/>
        <w:rPr>
          <w:rFonts w:ascii="Times New Roman" w:eastAsia="Times New Roman" w:hAnsi="Times New Roman" w:cs="Times New Roman"/>
          <w:i/>
          <w:noProof/>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4.9</w:t>
      </w:r>
      <w:r w:rsidRPr="00AA1060">
        <w:rPr>
          <w:rFonts w:ascii="Times New Roman" w:eastAsia="Times New Roman" w:hAnsi="Times New Roman" w:cs="Times New Roman"/>
          <w:b/>
          <w:szCs w:val="20"/>
        </w:rPr>
        <w:tab/>
      </w:r>
      <w:proofErr w:type="spellStart"/>
      <w:r w:rsidRPr="00AA1060">
        <w:rPr>
          <w:rFonts w:ascii="Times New Roman" w:eastAsia="Times New Roman" w:hAnsi="Times New Roman" w:cs="Times New Roman"/>
          <w:b/>
          <w:szCs w:val="20"/>
        </w:rPr>
        <w:t>Υπερδοσολογία</w:t>
      </w:r>
      <w:proofErr w:type="spellEnd"/>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Έχει αναφερθεί χορήγηση από αμέλεια έως 400 mg caspofungin σε μία μέρα. Οι περιπτώσεις αυτές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noProof/>
          <w:szCs w:val="20"/>
        </w:rPr>
        <w:t>δεν προκάλεσαν κλινικά σημαντικές ανεπιθύμητες ενέργειες. Το Caspofungin δεν μπορεί να διηθηθεί.</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lastRenderedPageBreak/>
        <w:t>5.</w:t>
      </w:r>
      <w:r w:rsidRPr="00AA1060">
        <w:rPr>
          <w:rFonts w:ascii="Times New Roman" w:eastAsia="Times New Roman" w:hAnsi="Times New Roman" w:cs="Times New Roman"/>
          <w:b/>
          <w:szCs w:val="20"/>
        </w:rPr>
        <w:tab/>
        <w:t>ΦΑΡΜΑΚΟΛΟΓΙΚΕΣ ΙΔΙΟΤΗΤΕΣ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5.1</w:t>
      </w:r>
      <w:r w:rsidRPr="00AA1060">
        <w:rPr>
          <w:rFonts w:ascii="Times New Roman" w:eastAsia="Times New Roman" w:hAnsi="Times New Roman" w:cs="Times New Roman"/>
          <w:b/>
          <w:szCs w:val="20"/>
        </w:rPr>
        <w:tab/>
        <w:t>Φαρμακοδυναμικές ιδιότητες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Φαρμακοθεραπευτική</w:t>
      </w:r>
      <w:proofErr w:type="spellEnd"/>
      <w:r w:rsidRPr="00AA1060">
        <w:rPr>
          <w:rFonts w:ascii="Times New Roman" w:eastAsia="Times New Roman" w:hAnsi="Times New Roman" w:cs="Times New Roman"/>
          <w:szCs w:val="20"/>
        </w:rPr>
        <w:t xml:space="preserve"> κατηγορία: </w:t>
      </w:r>
      <w:proofErr w:type="spellStart"/>
      <w:r w:rsidRPr="00AA1060">
        <w:rPr>
          <w:rFonts w:ascii="Times New Roman" w:eastAsia="Times New Roman" w:hAnsi="Times New Roman" w:cs="Times New Roman"/>
          <w:szCs w:val="20"/>
        </w:rPr>
        <w:t>αντιμυκητιασικά</w:t>
      </w:r>
      <w:proofErr w:type="spellEnd"/>
      <w:r w:rsidRPr="00AA1060">
        <w:rPr>
          <w:rFonts w:ascii="Times New Roman" w:eastAsia="Times New Roman" w:hAnsi="Times New Roman" w:cs="Times New Roman"/>
          <w:szCs w:val="20"/>
        </w:rPr>
        <w:t xml:space="preserve"> για συστηματική χρήση,</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Κωδικός ATC: J02ΑΧ04.</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r w:rsidRPr="00AA1060">
        <w:rPr>
          <w:rFonts w:ascii="Times New Roman" w:eastAsia="Times New Roman" w:hAnsi="Times New Roman" w:cs="Times New Roman"/>
          <w:noProof/>
          <w:szCs w:val="20"/>
          <w:u w:val="single"/>
        </w:rPr>
        <w:t>Μηχανισμός δράσης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Το caspofungin acetate είναι μια ημισυνθετική λιποπεπτιδική ένωση (echinocandin), η οποία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συντίθεται από ένα προϊον ζύμωσης του Glarea lozoyensis. Το caspofungin acetate αναστέλλει τη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σύνθεση της βήτα (1,3)–D-γλυκάνης που είναι βασικό συστατικό του κυτταρικού τοιχώματος πολλών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νηματοειδών μυκήτων και ζυμομυκήτων. Η βήτα (1,3)–D γλυκάνη δεν υπάρχει στα κύτταρα των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θηλαστικών.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Μυκητοκτόνος δραστικότητα με το caspofungin έχει αποδειχτεί έναντι μυκήτων Candida.</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Μελέτες in vitro και in vivo εδειξαν ότι η έκθεση του Aspergillus στο caspofungin οδήγησε σε λύση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και θάνατο των κορυφαίων άκρων και των σημείων διακλάδωσης των υφών, όπου εμφανίζεται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κυτταρική ανάπτυξη και διαίρεση.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r w:rsidRPr="00AA1060">
        <w:rPr>
          <w:rFonts w:ascii="Times New Roman" w:eastAsia="Times New Roman" w:hAnsi="Times New Roman" w:cs="Times New Roman"/>
          <w:noProof/>
          <w:szCs w:val="20"/>
          <w:u w:val="single"/>
        </w:rPr>
        <w:t>Φαρμακοδυναμικές επιδράσεις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Το caspofungin έχει in vitro δραστικότητα έναντι των ειδών Aspergillus (</w:t>
      </w:r>
      <w:r w:rsidRPr="00AA1060">
        <w:rPr>
          <w:rFonts w:ascii="Times New Roman" w:eastAsia="Times New Roman" w:hAnsi="Times New Roman" w:cs="Times New Roman"/>
          <w:i/>
          <w:noProof/>
          <w:szCs w:val="20"/>
        </w:rPr>
        <w:t>Aspergillus fumigatus</w:t>
      </w:r>
    </w:p>
    <w:p w:rsidR="00AA1060" w:rsidRPr="00AA1060" w:rsidRDefault="00AA1060" w:rsidP="00AA1060">
      <w:pPr>
        <w:widowControl w:val="0"/>
        <w:spacing w:after="0" w:line="240" w:lineRule="auto"/>
        <w:rPr>
          <w:rFonts w:ascii="Times New Roman" w:eastAsia="Times New Roman" w:hAnsi="Times New Roman" w:cs="Times New Roman"/>
          <w:noProof/>
          <w:szCs w:val="20"/>
          <w:lang w:val="en-US"/>
        </w:rPr>
      </w:pPr>
      <w:r w:rsidRPr="00AA1060">
        <w:rPr>
          <w:rFonts w:ascii="Times New Roman" w:eastAsia="Times New Roman" w:hAnsi="Times New Roman" w:cs="Times New Roman"/>
          <w:noProof/>
          <w:szCs w:val="20"/>
          <w:lang w:val="en-US"/>
        </w:rPr>
        <w:t xml:space="preserve">[N = 75], </w:t>
      </w:r>
      <w:r w:rsidRPr="00AA1060">
        <w:rPr>
          <w:rFonts w:ascii="Times New Roman" w:eastAsia="Times New Roman" w:hAnsi="Times New Roman" w:cs="Times New Roman"/>
          <w:i/>
          <w:noProof/>
          <w:szCs w:val="20"/>
          <w:lang w:val="en-US"/>
        </w:rPr>
        <w:t>Aspergillus flavus</w:t>
      </w:r>
      <w:r w:rsidRPr="00AA1060">
        <w:rPr>
          <w:rFonts w:ascii="Times New Roman" w:eastAsia="Times New Roman" w:hAnsi="Times New Roman" w:cs="Times New Roman"/>
          <w:noProof/>
          <w:szCs w:val="20"/>
          <w:lang w:val="en-US"/>
        </w:rPr>
        <w:t xml:space="preserve"> [N = 111], </w:t>
      </w:r>
      <w:r w:rsidRPr="00AA1060">
        <w:rPr>
          <w:rFonts w:ascii="Times New Roman" w:eastAsia="Times New Roman" w:hAnsi="Times New Roman" w:cs="Times New Roman"/>
          <w:i/>
          <w:noProof/>
          <w:szCs w:val="20"/>
          <w:lang w:val="en-US"/>
        </w:rPr>
        <w:t>Aspergillus niger</w:t>
      </w:r>
      <w:r w:rsidRPr="00AA1060">
        <w:rPr>
          <w:rFonts w:ascii="Times New Roman" w:eastAsia="Times New Roman" w:hAnsi="Times New Roman" w:cs="Times New Roman"/>
          <w:noProof/>
          <w:szCs w:val="20"/>
          <w:lang w:val="en-US"/>
        </w:rPr>
        <w:t xml:space="preserve"> [N = 31], </w:t>
      </w:r>
      <w:r w:rsidRPr="00AA1060">
        <w:rPr>
          <w:rFonts w:ascii="Times New Roman" w:eastAsia="Times New Roman" w:hAnsi="Times New Roman" w:cs="Times New Roman"/>
          <w:i/>
          <w:noProof/>
          <w:szCs w:val="20"/>
          <w:lang w:val="en-US"/>
        </w:rPr>
        <w:t>Aspergillus nidulans</w:t>
      </w:r>
      <w:r w:rsidRPr="00AA1060">
        <w:rPr>
          <w:rFonts w:ascii="Times New Roman" w:eastAsia="Times New Roman" w:hAnsi="Times New Roman" w:cs="Times New Roman"/>
          <w:noProof/>
          <w:szCs w:val="20"/>
          <w:lang w:val="en-US"/>
        </w:rPr>
        <w:t xml:space="preserve"> [N = 8],</w:t>
      </w:r>
    </w:p>
    <w:p w:rsidR="00AA1060" w:rsidRPr="00AA1060" w:rsidRDefault="00AA1060" w:rsidP="00AA1060">
      <w:pPr>
        <w:widowControl w:val="0"/>
        <w:spacing w:after="0" w:line="240" w:lineRule="auto"/>
        <w:rPr>
          <w:rFonts w:ascii="Times New Roman" w:eastAsia="Times New Roman" w:hAnsi="Times New Roman" w:cs="Times New Roman"/>
          <w:noProof/>
          <w:szCs w:val="20"/>
          <w:lang w:val="en-US"/>
        </w:rPr>
      </w:pPr>
      <w:r w:rsidRPr="00AA1060">
        <w:rPr>
          <w:rFonts w:ascii="Times New Roman" w:eastAsia="Times New Roman" w:hAnsi="Times New Roman" w:cs="Times New Roman"/>
          <w:i/>
          <w:noProof/>
          <w:szCs w:val="20"/>
          <w:lang w:val="en-US"/>
        </w:rPr>
        <w:t>Aspergillus terreus</w:t>
      </w:r>
      <w:r w:rsidRPr="00AA1060">
        <w:rPr>
          <w:rFonts w:ascii="Times New Roman" w:eastAsia="Times New Roman" w:hAnsi="Times New Roman" w:cs="Times New Roman"/>
          <w:noProof/>
          <w:szCs w:val="20"/>
          <w:lang w:val="en-US"/>
        </w:rPr>
        <w:t xml:space="preserve"> [N = 52], </w:t>
      </w:r>
      <w:r w:rsidRPr="00AA1060">
        <w:rPr>
          <w:rFonts w:ascii="Times New Roman" w:eastAsia="Times New Roman" w:hAnsi="Times New Roman" w:cs="Times New Roman"/>
          <w:noProof/>
          <w:szCs w:val="20"/>
        </w:rPr>
        <w:t>και</w:t>
      </w:r>
      <w:r w:rsidRPr="00AA1060">
        <w:rPr>
          <w:rFonts w:ascii="Times New Roman" w:eastAsia="Times New Roman" w:hAnsi="Times New Roman" w:cs="Times New Roman"/>
          <w:noProof/>
          <w:szCs w:val="20"/>
          <w:lang w:val="en-US"/>
        </w:rPr>
        <w:t xml:space="preserve"> </w:t>
      </w:r>
      <w:r w:rsidRPr="00AA1060">
        <w:rPr>
          <w:rFonts w:ascii="Times New Roman" w:eastAsia="Times New Roman" w:hAnsi="Times New Roman" w:cs="Times New Roman"/>
          <w:i/>
          <w:noProof/>
          <w:szCs w:val="20"/>
          <w:lang w:val="en-US"/>
        </w:rPr>
        <w:t>Aspergillus candidus</w:t>
      </w:r>
      <w:r w:rsidRPr="00AA1060">
        <w:rPr>
          <w:rFonts w:ascii="Times New Roman" w:eastAsia="Times New Roman" w:hAnsi="Times New Roman" w:cs="Times New Roman"/>
          <w:noProof/>
          <w:szCs w:val="20"/>
          <w:lang w:val="en-US"/>
        </w:rPr>
        <w:t xml:space="preserve"> [N = 3]).</w:t>
      </w:r>
      <w:r w:rsidRPr="00AA1060">
        <w:rPr>
          <w:rFonts w:ascii="Times New Roman" w:eastAsia="Times New Roman" w:hAnsi="Times New Roman" w:cs="Times New Roman"/>
          <w:noProof/>
          <w:szCs w:val="20"/>
        </w:rPr>
        <w:t>Το</w:t>
      </w:r>
      <w:r w:rsidRPr="00AA1060">
        <w:rPr>
          <w:rFonts w:ascii="Times New Roman" w:eastAsia="Times New Roman" w:hAnsi="Times New Roman" w:cs="Times New Roman"/>
          <w:noProof/>
          <w:szCs w:val="20"/>
          <w:lang w:val="en-US"/>
        </w:rPr>
        <w:t xml:space="preserve"> Caspofungin </w:t>
      </w:r>
      <w:r w:rsidRPr="00AA1060">
        <w:rPr>
          <w:rFonts w:ascii="Times New Roman" w:eastAsia="Times New Roman" w:hAnsi="Times New Roman" w:cs="Times New Roman"/>
          <w:noProof/>
          <w:szCs w:val="20"/>
        </w:rPr>
        <w:t>έχει</w:t>
      </w:r>
      <w:r w:rsidRPr="00AA1060">
        <w:rPr>
          <w:rFonts w:ascii="Times New Roman" w:eastAsia="Times New Roman" w:hAnsi="Times New Roman" w:cs="Times New Roman"/>
          <w:noProof/>
          <w:szCs w:val="20"/>
          <w:lang w:val="en-US"/>
        </w:rPr>
        <w:t xml:space="preserve"> </w:t>
      </w:r>
      <w:r w:rsidRPr="00AA1060">
        <w:rPr>
          <w:rFonts w:ascii="Times New Roman" w:eastAsia="Times New Roman" w:hAnsi="Times New Roman" w:cs="Times New Roman"/>
          <w:noProof/>
          <w:szCs w:val="20"/>
        </w:rPr>
        <w:t>επίσης</w:t>
      </w:r>
    </w:p>
    <w:p w:rsidR="00AA1060" w:rsidRPr="00AA1060" w:rsidRDefault="00AA1060" w:rsidP="00AA1060">
      <w:pPr>
        <w:widowControl w:val="0"/>
        <w:spacing w:after="0" w:line="240" w:lineRule="auto"/>
        <w:rPr>
          <w:rFonts w:ascii="Times New Roman" w:eastAsia="Times New Roman" w:hAnsi="Times New Roman" w:cs="Times New Roman"/>
          <w:noProof/>
          <w:szCs w:val="20"/>
          <w:lang w:val="en-US"/>
        </w:rPr>
      </w:pPr>
      <w:r w:rsidRPr="00AA1060">
        <w:rPr>
          <w:rFonts w:ascii="Times New Roman" w:eastAsia="Times New Roman" w:hAnsi="Times New Roman" w:cs="Times New Roman"/>
          <w:noProof/>
          <w:szCs w:val="20"/>
        </w:rPr>
        <w:t>δραστικότητα</w:t>
      </w:r>
      <w:r w:rsidRPr="00AA1060">
        <w:rPr>
          <w:rFonts w:ascii="Times New Roman" w:eastAsia="Times New Roman" w:hAnsi="Times New Roman" w:cs="Times New Roman"/>
          <w:noProof/>
          <w:szCs w:val="20"/>
          <w:lang w:val="en-US"/>
        </w:rPr>
        <w:t xml:space="preserve"> in vitro </w:t>
      </w:r>
      <w:r w:rsidRPr="00AA1060">
        <w:rPr>
          <w:rFonts w:ascii="Times New Roman" w:eastAsia="Times New Roman" w:hAnsi="Times New Roman" w:cs="Times New Roman"/>
          <w:noProof/>
          <w:szCs w:val="20"/>
        </w:rPr>
        <w:t>έναντι</w:t>
      </w:r>
      <w:r w:rsidRPr="00AA1060">
        <w:rPr>
          <w:rFonts w:ascii="Times New Roman" w:eastAsia="Times New Roman" w:hAnsi="Times New Roman" w:cs="Times New Roman"/>
          <w:noProof/>
          <w:szCs w:val="20"/>
          <w:lang w:val="en-US"/>
        </w:rPr>
        <w:t xml:space="preserve"> </w:t>
      </w:r>
      <w:r w:rsidRPr="00AA1060">
        <w:rPr>
          <w:rFonts w:ascii="Times New Roman" w:eastAsia="Times New Roman" w:hAnsi="Times New Roman" w:cs="Times New Roman"/>
          <w:noProof/>
          <w:szCs w:val="20"/>
        </w:rPr>
        <w:t>των</w:t>
      </w:r>
      <w:r w:rsidRPr="00AA1060">
        <w:rPr>
          <w:rFonts w:ascii="Times New Roman" w:eastAsia="Times New Roman" w:hAnsi="Times New Roman" w:cs="Times New Roman"/>
          <w:noProof/>
          <w:szCs w:val="20"/>
          <w:lang w:val="en-US"/>
        </w:rPr>
        <w:t xml:space="preserve"> </w:t>
      </w:r>
      <w:r w:rsidRPr="00AA1060">
        <w:rPr>
          <w:rFonts w:ascii="Times New Roman" w:eastAsia="Times New Roman" w:hAnsi="Times New Roman" w:cs="Times New Roman"/>
          <w:noProof/>
          <w:szCs w:val="20"/>
        </w:rPr>
        <w:t>είδών</w:t>
      </w:r>
      <w:r w:rsidRPr="00AA1060">
        <w:rPr>
          <w:rFonts w:ascii="Times New Roman" w:eastAsia="Times New Roman" w:hAnsi="Times New Roman" w:cs="Times New Roman"/>
          <w:noProof/>
          <w:szCs w:val="20"/>
          <w:lang w:val="en-US"/>
        </w:rPr>
        <w:t xml:space="preserve"> Candida (Candida albicans [N = 1032],, </w:t>
      </w:r>
      <w:r w:rsidRPr="00AA1060">
        <w:rPr>
          <w:rFonts w:ascii="Times New Roman" w:eastAsia="Times New Roman" w:hAnsi="Times New Roman" w:cs="Times New Roman"/>
          <w:i/>
          <w:noProof/>
          <w:szCs w:val="20"/>
          <w:lang w:val="en-US"/>
        </w:rPr>
        <w:t>Candida dubliniensis</w:t>
      </w:r>
    </w:p>
    <w:p w:rsidR="00AA1060" w:rsidRPr="00AA1060" w:rsidRDefault="00AA1060" w:rsidP="00AA1060">
      <w:pPr>
        <w:widowControl w:val="0"/>
        <w:spacing w:after="0" w:line="240" w:lineRule="auto"/>
        <w:rPr>
          <w:rFonts w:ascii="Times New Roman" w:eastAsia="Times New Roman" w:hAnsi="Times New Roman" w:cs="Times New Roman"/>
          <w:noProof/>
          <w:szCs w:val="20"/>
          <w:lang w:val="en-US"/>
        </w:rPr>
      </w:pPr>
      <w:r w:rsidRPr="00AA1060">
        <w:rPr>
          <w:rFonts w:ascii="Times New Roman" w:eastAsia="Times New Roman" w:hAnsi="Times New Roman" w:cs="Times New Roman"/>
          <w:noProof/>
          <w:szCs w:val="20"/>
          <w:lang w:val="en-US"/>
        </w:rPr>
        <w:t xml:space="preserve">[N = 100], </w:t>
      </w:r>
      <w:r w:rsidRPr="00AA1060">
        <w:rPr>
          <w:rFonts w:ascii="Times New Roman" w:eastAsia="Times New Roman" w:hAnsi="Times New Roman" w:cs="Times New Roman"/>
          <w:i/>
          <w:noProof/>
          <w:szCs w:val="20"/>
          <w:lang w:val="en-US"/>
        </w:rPr>
        <w:t>Candida glabrata</w:t>
      </w:r>
      <w:r w:rsidRPr="00AA1060">
        <w:rPr>
          <w:rFonts w:ascii="Times New Roman" w:eastAsia="Times New Roman" w:hAnsi="Times New Roman" w:cs="Times New Roman"/>
          <w:noProof/>
          <w:szCs w:val="20"/>
          <w:lang w:val="en-US"/>
        </w:rPr>
        <w:t xml:space="preserve"> [N = 151], </w:t>
      </w:r>
      <w:r w:rsidRPr="00AA1060">
        <w:rPr>
          <w:rFonts w:ascii="Times New Roman" w:eastAsia="Times New Roman" w:hAnsi="Times New Roman" w:cs="Times New Roman"/>
          <w:i/>
          <w:noProof/>
          <w:szCs w:val="20"/>
          <w:lang w:val="en-US"/>
        </w:rPr>
        <w:t>Candida guilliermondii</w:t>
      </w:r>
      <w:r w:rsidRPr="00AA1060">
        <w:rPr>
          <w:rFonts w:ascii="Times New Roman" w:eastAsia="Times New Roman" w:hAnsi="Times New Roman" w:cs="Times New Roman"/>
          <w:noProof/>
          <w:szCs w:val="20"/>
          <w:lang w:val="en-US"/>
        </w:rPr>
        <w:t xml:space="preserve"> [N = 67], </w:t>
      </w:r>
      <w:r w:rsidRPr="00AA1060">
        <w:rPr>
          <w:rFonts w:ascii="Times New Roman" w:eastAsia="Times New Roman" w:hAnsi="Times New Roman" w:cs="Times New Roman"/>
          <w:i/>
          <w:noProof/>
          <w:szCs w:val="20"/>
          <w:lang w:val="en-US"/>
        </w:rPr>
        <w:t>Candida kefyr</w:t>
      </w:r>
      <w:r w:rsidRPr="00AA1060">
        <w:rPr>
          <w:rFonts w:ascii="Times New Roman" w:eastAsia="Times New Roman" w:hAnsi="Times New Roman" w:cs="Times New Roman"/>
          <w:noProof/>
          <w:szCs w:val="20"/>
          <w:lang w:val="en-US"/>
        </w:rPr>
        <w:t xml:space="preserve"> [N = 62],</w:t>
      </w:r>
    </w:p>
    <w:p w:rsidR="00AA1060" w:rsidRPr="00AA1060" w:rsidRDefault="00AA1060" w:rsidP="00AA1060">
      <w:pPr>
        <w:widowControl w:val="0"/>
        <w:spacing w:after="0" w:line="240" w:lineRule="auto"/>
        <w:rPr>
          <w:rFonts w:ascii="Times New Roman" w:eastAsia="Times New Roman" w:hAnsi="Times New Roman" w:cs="Times New Roman"/>
          <w:i/>
          <w:noProof/>
          <w:szCs w:val="20"/>
          <w:lang w:val="en-US"/>
        </w:rPr>
      </w:pPr>
      <w:r w:rsidRPr="00AA1060">
        <w:rPr>
          <w:rFonts w:ascii="Times New Roman" w:eastAsia="Times New Roman" w:hAnsi="Times New Roman" w:cs="Times New Roman"/>
          <w:i/>
          <w:noProof/>
          <w:szCs w:val="20"/>
          <w:lang w:val="en-US"/>
        </w:rPr>
        <w:t>Candida krusei</w:t>
      </w:r>
      <w:r w:rsidRPr="00AA1060">
        <w:rPr>
          <w:rFonts w:ascii="Times New Roman" w:eastAsia="Times New Roman" w:hAnsi="Times New Roman" w:cs="Times New Roman"/>
          <w:noProof/>
          <w:szCs w:val="20"/>
          <w:lang w:val="en-US"/>
        </w:rPr>
        <w:t xml:space="preserve"> [N = 147], </w:t>
      </w:r>
      <w:r w:rsidRPr="00AA1060">
        <w:rPr>
          <w:rFonts w:ascii="Times New Roman" w:eastAsia="Times New Roman" w:hAnsi="Times New Roman" w:cs="Times New Roman"/>
          <w:i/>
          <w:noProof/>
          <w:szCs w:val="20"/>
          <w:lang w:val="en-US"/>
        </w:rPr>
        <w:t>Candida lipolytica</w:t>
      </w:r>
      <w:r w:rsidRPr="00AA1060">
        <w:rPr>
          <w:rFonts w:ascii="Times New Roman" w:eastAsia="Times New Roman" w:hAnsi="Times New Roman" w:cs="Times New Roman"/>
          <w:noProof/>
          <w:szCs w:val="20"/>
          <w:lang w:val="en-US"/>
        </w:rPr>
        <w:t xml:space="preserve"> [N = 20], </w:t>
      </w:r>
      <w:r w:rsidRPr="00AA1060">
        <w:rPr>
          <w:rFonts w:ascii="Times New Roman" w:eastAsia="Times New Roman" w:hAnsi="Times New Roman" w:cs="Times New Roman"/>
          <w:i/>
          <w:noProof/>
          <w:szCs w:val="20"/>
          <w:lang w:val="en-US"/>
        </w:rPr>
        <w:t>Candida lusitaniae</w:t>
      </w:r>
      <w:r w:rsidRPr="00AA1060">
        <w:rPr>
          <w:rFonts w:ascii="Times New Roman" w:eastAsia="Times New Roman" w:hAnsi="Times New Roman" w:cs="Times New Roman"/>
          <w:noProof/>
          <w:szCs w:val="20"/>
          <w:lang w:val="en-US"/>
        </w:rPr>
        <w:t xml:space="preserve"> [N = 80), </w:t>
      </w:r>
      <w:r w:rsidRPr="00AA1060">
        <w:rPr>
          <w:rFonts w:ascii="Times New Roman" w:eastAsia="Times New Roman" w:hAnsi="Times New Roman" w:cs="Times New Roman"/>
          <w:i/>
          <w:noProof/>
          <w:szCs w:val="20"/>
          <w:lang w:val="en-US"/>
        </w:rPr>
        <w:t>Candida</w:t>
      </w:r>
    </w:p>
    <w:p w:rsidR="00AA1060" w:rsidRPr="00AA1060" w:rsidRDefault="00AA1060" w:rsidP="00AA1060">
      <w:pPr>
        <w:widowControl w:val="0"/>
        <w:spacing w:after="0" w:line="240" w:lineRule="auto"/>
        <w:rPr>
          <w:rFonts w:ascii="Times New Roman" w:eastAsia="Times New Roman" w:hAnsi="Times New Roman" w:cs="Times New Roman"/>
          <w:noProof/>
          <w:szCs w:val="20"/>
          <w:lang w:val="en-US"/>
        </w:rPr>
      </w:pPr>
      <w:r w:rsidRPr="00AA1060">
        <w:rPr>
          <w:rFonts w:ascii="Times New Roman" w:eastAsia="Times New Roman" w:hAnsi="Times New Roman" w:cs="Times New Roman"/>
          <w:i/>
          <w:noProof/>
          <w:szCs w:val="20"/>
          <w:lang w:val="en-US"/>
        </w:rPr>
        <w:t>parapsilosis</w:t>
      </w:r>
      <w:r w:rsidRPr="00AA1060">
        <w:rPr>
          <w:rFonts w:ascii="Times New Roman" w:eastAsia="Times New Roman" w:hAnsi="Times New Roman" w:cs="Times New Roman"/>
          <w:noProof/>
          <w:szCs w:val="20"/>
          <w:lang w:val="en-US"/>
        </w:rPr>
        <w:t xml:space="preserve"> [N = 215], Cancida rugosa [N = 1] </w:t>
      </w:r>
      <w:r w:rsidRPr="00AA1060">
        <w:rPr>
          <w:rFonts w:ascii="Times New Roman" w:eastAsia="Times New Roman" w:hAnsi="Times New Roman" w:cs="Times New Roman"/>
          <w:noProof/>
          <w:szCs w:val="20"/>
        </w:rPr>
        <w:t>και</w:t>
      </w:r>
      <w:r w:rsidRPr="00AA1060">
        <w:rPr>
          <w:rFonts w:ascii="Times New Roman" w:eastAsia="Times New Roman" w:hAnsi="Times New Roman" w:cs="Times New Roman"/>
          <w:noProof/>
          <w:szCs w:val="20"/>
          <w:lang w:val="en-US"/>
        </w:rPr>
        <w:t xml:space="preserve"> </w:t>
      </w:r>
      <w:r w:rsidRPr="00AA1060">
        <w:rPr>
          <w:rFonts w:ascii="Times New Roman" w:eastAsia="Times New Roman" w:hAnsi="Times New Roman" w:cs="Times New Roman"/>
          <w:i/>
          <w:noProof/>
          <w:szCs w:val="20"/>
          <w:lang w:val="en-US"/>
        </w:rPr>
        <w:t>Cancida tropicalis</w:t>
      </w:r>
      <w:r w:rsidRPr="00AA1060">
        <w:rPr>
          <w:rFonts w:ascii="Times New Roman" w:eastAsia="Times New Roman" w:hAnsi="Times New Roman" w:cs="Times New Roman"/>
          <w:noProof/>
          <w:szCs w:val="20"/>
          <w:lang w:val="en-US"/>
        </w:rPr>
        <w:t xml:space="preserve"> [N = 258]),</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συμπεριλαμβανομένων των απομονωθέντων μέ μεταλλάξεις με μεταφορά με πολλαπλή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ανθεκτικότητα και αυτών με επίκτητη ή ενδογενή ανθεκτικότητα σε fluconazole, amphotericin B, και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5-flucytosine. Ο έλεγχος ευαισθησίας διεξήχθη σύμφωνα με μια τροποποίηση και των δυο μεθόδων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του Ινστιτούτου Κλινικών και Εργαστηριακών Σταθερών (CLSI, επισήμως γνωστού ως Εθνική</w:t>
      </w:r>
    </w:p>
    <w:p w:rsidR="00AA1060" w:rsidRPr="00AA1060" w:rsidRDefault="00AA1060" w:rsidP="00AA1060">
      <w:pPr>
        <w:widowControl w:val="0"/>
        <w:spacing w:after="0" w:line="240" w:lineRule="auto"/>
        <w:rPr>
          <w:rFonts w:ascii="Times New Roman" w:eastAsia="Times New Roman" w:hAnsi="Times New Roman" w:cs="Times New Roman"/>
          <w:i/>
          <w:noProof/>
          <w:szCs w:val="20"/>
        </w:rPr>
      </w:pPr>
      <w:r w:rsidRPr="00AA1060">
        <w:rPr>
          <w:rFonts w:ascii="Times New Roman" w:eastAsia="Times New Roman" w:hAnsi="Times New Roman" w:cs="Times New Roman"/>
          <w:noProof/>
          <w:szCs w:val="20"/>
        </w:rPr>
        <w:t xml:space="preserve">Επιτροπή για Σταθερές Κλινικών Εργαστηρίων (NCCLS), της μεθόδου Μ38-A2 (για </w:t>
      </w:r>
      <w:r w:rsidRPr="00AA1060">
        <w:rPr>
          <w:rFonts w:ascii="Times New Roman" w:eastAsia="Times New Roman" w:hAnsi="Times New Roman" w:cs="Times New Roman"/>
          <w:i/>
          <w:noProof/>
          <w:szCs w:val="20"/>
        </w:rPr>
        <w:t>είδη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rPr>
        <w:t>Aspergillus</w:t>
      </w:r>
      <w:r w:rsidRPr="00AA1060">
        <w:rPr>
          <w:rFonts w:ascii="Times New Roman" w:eastAsia="Times New Roman" w:hAnsi="Times New Roman" w:cs="Times New Roman"/>
          <w:noProof/>
          <w:szCs w:val="20"/>
        </w:rPr>
        <w:t xml:space="preserve">), και της μεθόδου Μ27-Α3 (για </w:t>
      </w:r>
      <w:r w:rsidRPr="00AA1060">
        <w:rPr>
          <w:rFonts w:ascii="Times New Roman" w:eastAsia="Times New Roman" w:hAnsi="Times New Roman" w:cs="Times New Roman"/>
          <w:i/>
          <w:noProof/>
          <w:szCs w:val="20"/>
        </w:rPr>
        <w:t>είδη Candida</w:t>
      </w:r>
      <w:r w:rsidRPr="00AA1060">
        <w:rPr>
          <w:rFonts w:ascii="Times New Roman" w:eastAsia="Times New Roman" w:hAnsi="Times New Roman" w:cs="Times New Roman"/>
          <w:noProof/>
          <w:szCs w:val="20"/>
        </w:rPr>
        <w:t>). Τυποποιημένες τεχνικές για έλεγχο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ευαισθησίας έχουν καθιερωθεί για ζυμομύκητες από την EUCAST. Ωστόσο, ερμηνευτικά σημεία για</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noProof/>
          <w:szCs w:val="20"/>
        </w:rPr>
        <w:t>το caspofungin δεν έχουν εγκριθεί από την EUCAST. Απομονωθέντα στελέχη Candida με μειωμένη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ευαισθησία στο caspofungin έχουν ταυτοποιηθεί σε έναν μικρό αριθμό ασθενών κατά την διάρκεια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της θεραπείας (τιμές MICs για το caspofungin &gt;2 mg/L (4- έως 30-πλάσιες αυξήσεις της MIC) έχουν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αναφερθεί χρησιμοποιώντας τυποποιημένες τεχνικές ελέγχου MIC εγκεκριμένες από τo</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lastRenderedPageBreak/>
        <w:t>Ινστιτούτο Κλινικών και Εργαστηριακών Σταθερών CLSI). Ο μηχανισμός ανθεκτικότητας που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ταυτοποιήθηκε ήταν FKS1/FKS2 γονιδιακή μετάλλαξη. Αυτές οι περιπτώσεις συνδέθηκαν με πτωχά</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κλινικά αποτελέσματα. Έχει ταυτοποιηθεί η in vitro ανάπτυξη ανθεκτικότητας στο caspofungin, από</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τα είδη Aspergillus. Βάσει περιορισμένης κλινικής εμπειρίας παρατηρήθηκε ανθεκτικότητα στο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caspofungin σε ασθενείς με διηθητική ασπεργίλλωση. Ο μηχανισμός της ανθεκτικότητας δεν έχει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τεκμηριωθεί. Η συχνότητα της ανθεκτικότητας στο caspofungin από διάφορα κλινικά στελέχη του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Cancida και Aspergillus, είναι σπάνια.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r w:rsidRPr="00AA1060">
        <w:rPr>
          <w:rFonts w:ascii="Times New Roman" w:eastAsia="Times New Roman" w:hAnsi="Times New Roman" w:cs="Times New Roman"/>
          <w:noProof/>
          <w:szCs w:val="20"/>
          <w:u w:val="single"/>
        </w:rPr>
        <w:t>Κλινική αποτελεσματικότητα και ασφάλεια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rPr>
        <w:t>Διηθητική Καντιντίαση σε Ενήλικες Ασθενείς</w:t>
      </w:r>
      <w:r w:rsidRPr="00AA1060">
        <w:rPr>
          <w:rFonts w:ascii="Times New Roman" w:eastAsia="Times New Roman" w:hAnsi="Times New Roman" w:cs="Times New Roman"/>
          <w:noProof/>
          <w:szCs w:val="20"/>
        </w:rPr>
        <w:t xml:space="preserve"> : Διακόσιοι τριάντα εννέα ασθενείς εισήχθηκαν σε μια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αρχική μελέτη σύγκρισης του caspofungin και της αμφοτερικίνης B για τη θεραπεία της διηθητικής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καντιντίασης. Εικοσιτέσσερις ασθενείς είχαν ουδετεροπενία. Η πιο συχνή διάγνωση ήταν οι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αιματολογικές λοιμώξεις (καντινταιμία) (77 %, n=186 ) και η περιτονίτιδα από Candida (8 %, n=19).</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Οι ασθενείς με ενδοκαρδίτιδα, οστεομυελίτιδα ή μηνιγγίτιδα προερχόμενη από Candida είχαν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αποκλεισθεί από την μελέτη. To caspofungin 50 mg χορηγήθηκε ημερησίως μετά από μια δόση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εφόδου 70 mg, και η αμφοτερικίνη Β χορηγήθηκε σε 0,6 έως 0,7 mg/kg/ημέρα σε μη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ουδετεροπενικούς ασθενείς ή 0,7 έως 1,0 mg/kg/ ημέρα σε ουδετεροπενικούς ασθενείς. Η μέση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διάρκεια της ενδοφλέβιας θεραπείας ήταν 11,9 ημέρες, με ένα εύρος από 1 ως 28 ημέρες. Θετική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ανταπόκριση απαιτούσε την υποχώρηση των συμπτωμάτων και μικροβιολογική κάθαρση από τη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λοίμωξη με Candida. Διακόσιοι είκοσι τέσσερις ασθενείς συμπεριλήφθηκαν στην αρχική ανάλυση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αποτελεσματικότητας (ανάλυση MITT) για την ανταπόκριση κατά τη λήξη της μελέτης με ενδοφλέβια (IV) θεραπεία.Τα ποσοστά θετικής ανταπόκρισης στη θεραπεία της διηθητικής καντιντίασης ήταν συγκρίσιμα για το caspofungin (73 % [80/109]) και την αμφοτερικίνη Β (62% [71/115]) [% διαφορά 12,7 (95,6 % CI –0,7, 26,0). Μεταξύ των ασθενών με καντινταιμία, τα ποσοστά θετικής ανταπόκρισης στο τέλος της ενδοφλέβιας (IV) θεραπείας της μελέτης ήταν συγκρίσιμα για το caspofungin (72% [66/92]) και για την αμφοτερικίνη Β(63% [59/94]) κατά την αρχική ανάλυση αποτελεσματικότητας (ανάλυση MITT) [% διαφορά 10,0 (95,0 % CI -4,5, 24,5)]. Είναι περιορισμένα τα στοιχεία για ασθενείς με λοίμωξη σε μη αιματογενείς περιοχές. Τα ποσοστά θετικής ανταπόκρισης στους ουδετεροπενικούς ασθενείς ήταν 7/14 (50 %)στην ομάδα του caspofungin και 4/10 (40 %) στην ομάδα της αμφοτερικίνης Β. Αυτά τα περιορισμένα στοιχεία υποστηρίζονται από τα αποτελέσματα της μελέτης της εμπειρικής θεραπείας.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Σε μια δεύτερη μελέτη, οι ασθενείς με διηθητική καντιντίαση έλαβαν ημερήσιες δόσεις caspofungin</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των 50 mg/ημερησίως (μετά από μία δόση εφόδου των 70 mg κατά την Ημέρα 1) ή caspofungin των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150 mg/ημερησίως (βλ. παράγραφο 4.8). Σ' αυτή τη μελέτη, η δόση του caspofungin χορηγήθηκε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εντός διαστήματος 2 ωρών (αντί της καθιερωμένης χορήγησης εντός μίας ώρας). Η μελέτη απέκλεισε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lastRenderedPageBreak/>
        <w:t>ασθενείς με πιθανολογούμενη ενδοκαρδίτιδα από Candida, μηνιγγίτιδα ή οστεομυελίτιδα.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Επειδή αυτή ήταν μια μελέτη πρωταρχικής θεραπείας, οι ασθενείς που ήταν ανθεκτικοί σε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προηγούμενους αντιμυκητιασικούς παράγοντες είχαν επίσης αποκλεισθεί. Ο αριθμός των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ουδετεροπενικών ασθενών που εντάχθηκαν σ' αυτήν τη μελέτη ήταν επίσης περιορισμένος (8,0 %). 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αποτελεσματικότητα ήταν ένας δευτερεύων στόχος αυτής της μελέτης. Οι ασθενείς που πληρούσαν τα κριτήρια εισαγωγής και έλαβαν μία ή περισσότερες δόσεις θεραπείας της μελέτης με caspofungin</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συμπεριελήφθησαν στην ανάλυση αποτελεσματικότητας. Τα συνολικά ευνοϊκά ποσοστά</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ανταπόκρισης κατά το τέλος της θεραπείας με caspofungin ήταν παρόμοια και στις 2 ομάδες θεραπείας: 72 % ( 73/102) και 78 % (74/95) για τις ομάδες θεραπείας με caspofungin 50 mg και 150 mg, αντιστοίχως (διαφορά 6,3 % [95 % CI -5,9, 18,4]).</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rPr>
        <w:t>Διηθητική Ασπεργίλλωση σε Ενήλικες Ασθενείς</w:t>
      </w:r>
      <w:r w:rsidRPr="00AA1060">
        <w:rPr>
          <w:rFonts w:ascii="Times New Roman" w:eastAsia="Times New Roman" w:hAnsi="Times New Roman" w:cs="Times New Roman"/>
          <w:noProof/>
          <w:szCs w:val="20"/>
        </w:rPr>
        <w:t>: Εξήντα εννέα ενήλικες ασθενείς (ηλικίας 18-80) με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διηθητική ασπεργίλλωση εισήχθησαν σε μια ανοιχτή, μη συγκριτική μελέτη για να αξιολογηθεί 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ασφάλεια, η ανεκτικότητα και αποτελεσματικότητα του caspofungin. Οι ασθενείς έπρεπε να είναι είτε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ανθεκτικοί (εξέλιξη της ασθένειας ή αποτυχία βελτίωσης με άλλες αντιμυκητιασιακές θεραπείες, που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χορηγήθηκαν για 7 ημέρες τουλάχιστον) (84 % των εισαχθέντων ασθενών) ή μη ανεκτικοί (16 % των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εισαχθέντων ασθενών) σε άλλες καθιερωμένες αντιμυκητιασικές θεραπείες. Πολλοί από τους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ασθενείς είχαν υποκείμενες ασθένειες (αιματολογικές κακοήθειες [Ν = 24], αλλογενή μεταμόσχευση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μυελού οστών ή κυτταρική μεταμόσχευση αρχέγονων κυττάρων [Ν = 18], μεταμόσχευση οργάνων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[Ν = 8], συμπαγή όγκο [Ν = 3], ή άλλες ασθένειες [Ν = 10]). Χρησιμοποιήθηκαν αυστηροί ορισμοί,</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σύμφωνα με τα Κριτήρια της Ομάδας Μελέτης για Μυκητιάσεις, για τη διάγνωση της διηθητικής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ασπεργίλλωσης και για την ανταπόκριση στη θεραπεία (για την αξιολόγηση της ευνοϊκής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ανταπόκρισης απαιτήθηκε κλινικά σημαντική βελτίωση σε ακτινογραφίες καθώς επίσης στα σημεία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και συμπτώματα). Η μέση διάρκεια της θεραπείας ήταν 33,7 ημέρες, με ένα εύρος από 1 έως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162 ημέρες. Μια ανεξάρτητη ομάδα εμπειρογνωμόνων διαπίστωσε ότι 41 % (26/63) των ασθενών που έλαβαν τουλάχιστον μία δόση caspofungin είχαν ευνοϊκή ανταπόκριση. Από τους ασθενείς που</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noProof/>
          <w:szCs w:val="20"/>
        </w:rPr>
        <w:t>έλαβαν περισσότερο από 7 ημέρες θεραπεία με caspofungin, το 50 % (26/52) παρουσίασε ευνοϊκή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ανταπόκριση. Τα πιο ευνοϊκά ποσοστά ανταπόκρισης για ασθενείς που ήταν είτε ανθεκτικοί ή είχαν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δυσανεξία σε προηγούμενες θεραπείες ήταν 36 % (19/53) και 70 % (7/10) αντίστοιχα. Παρόλο που οι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δόσεις προηγούμενων αντιμυκητιασικών θεραπειών σε 5 ασθενείς που εισήχθησαν στη μελέτη ήταν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χαμηλότερες από αυτές που χορηγούνται συχνά για τη θεραπεία της διηθητικής ασπεργίλλωσης, το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ποσοστό της ευνοϊκής ανταπόκρισης κατά τη διάρκεια της θεραπείας με caspofungin σ’ αυτούς τους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ασθενείς ήταν παρόμοιο με αυτό που παρουσίασαν οι υπόλοιποι ασθενείς, που ήταν ανθεκτικοί (2/5</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έναντι 17/48 αντιστοίχως). Τα ποσοστά ανταπόκρισης μεταξύ των ασθενών με πνευμονική νόσο και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εξωπνευμονική νόσο, ήταν 47 % (21/45) και 28 % (5/18) αντίστοιχα. Μεταξύ των ασθενών </w:t>
      </w:r>
      <w:r w:rsidRPr="00AA1060">
        <w:rPr>
          <w:rFonts w:ascii="Times New Roman" w:eastAsia="Times New Roman" w:hAnsi="Times New Roman" w:cs="Times New Roman"/>
          <w:noProof/>
          <w:szCs w:val="20"/>
        </w:rPr>
        <w:lastRenderedPageBreak/>
        <w:t>με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εξωπνευμονική νόσο, 2 από τους 8 ασθενείς, οι οποίοι είχαν βέβαιη, πιθανή ή δυνατή συμμετοχή του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κεντρικού νευρικού συστήματος (ΚΝΣ), παρουσίασαν ευνοϊκή ανταπόκριση.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i/>
          <w:noProof/>
          <w:szCs w:val="20"/>
        </w:rPr>
        <w:t>Εμπειρική Θεραπεία σε Εμπύρετους,Ουδετεροπενικούς Ενήλικες Ασθενείς</w:t>
      </w:r>
      <w:r w:rsidRPr="00AA1060">
        <w:rPr>
          <w:rFonts w:ascii="Times New Roman" w:eastAsia="Times New Roman" w:hAnsi="Times New Roman" w:cs="Times New Roman"/>
          <w:noProof/>
          <w:szCs w:val="20"/>
        </w:rPr>
        <w:t>: Ενας συνολικός αριθμός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1.111 ασθενών με επίμονο πυρετό και ουδετεροπενία εισήχθησαν σε μια κλινική μελέτη και έλαβαν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θεραπεία είτε με caspofungin 50 mg ημερησίως κατόπιν μίας δόσης εφόδου 70 mg, ή με λιποσωμιακή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αμφοτερικίνη Β 3,0 mg/kg/ημερησίως. Κατάλληλοι ασθενείς έλαβαν χημειοθεραπεία για κακοήθεια 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είχαν υποστεί αιμοποιητική μεταμόσχευση αρχέγονων κυττάρων, και έχοντας ουδετεροπενία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(&lt;500 κύτταρα/mm3 για 96 ώρες) και πυρετό (&gt;38,0 C) δεν ανταποκρίθηκαν σε ≥ 96 ώρες στην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παρεντερική αντιβακτηριακή θεραπεία. Οι ασθενείς επρόκειτο να λάβουν θεραπεία έως και 72 ώρες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αφότου υποχωρήσει η ουδετεροπενία, με μέγιστη διάρκεια 28 ημέρες. Ωστόσο, οι ασθενείς για τους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οποίους είχε διαγνωστεί μια μυκητιασική λοίμωξη μπορούσαν να λάβουν θεραπεία για μεγαλύτερο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διάστημα. Εάν το φάρμακο ήταν καλά ανεκτό αλλά ο πυρετός του ασθενούς επέμενε και η κλινική κατάσταση χειροτέρευε μετά από 5 ημέρες θεραπείας, η δοσολογία του φαρμάκου κατά τη διάρκεια της μελέτης μπορούσε να αυξηθεί σε 70 mg/ημερησίως caspofungin (13,3 % των ασθενών της θεραπείας) ή σε 5,0 mg/kg/ημερησίως της λιποσωμιακής αμφοτερικίνης Β (14,3 % των ασθενών της θεραπείας). Είχαν συμπεριληφθεί 1.095 ασθενείς στην πρωταρχικά τροποποιημένη Modified Intention To Treat(MITT) ανάλυση αποτελεσματικότητας της συνολικής ευνοϊκής ανταπόκρισης. Το caspofungin (33,9 %) ήταν τόσο αποτελεσματικό όσο η λιποσωμιακή αμφοτερικίνη Β (33,7 %) [% διαφορά 0,2 (95,2 % Cl-5,6, 6,0)]. Μια συνολική ευνοϊκή ανταπόκριση απαιτούσε να πληρείται ένα από τα 5 κριτήρια: (1) επιτυχής θεραπεία κάποιας βασικής μυκητιασικής λοίμωξης (caspofungin 51,9 % [14/27],</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noProof/>
          <w:szCs w:val="20"/>
        </w:rPr>
        <w:t>λιποσωμιακή αμφοτερικίνη Β 25,9 % [7/27], (2) καμία νέα μυκητιασική λοίμωξη κατά τη διάρκεια της μελέτης με το φάρμακο ή εντός 7 ημερών μετά την ολοκλήρωση της θεραπείας (caspofungin 94,8 % [527/556], λιποσωμιακή αμφοτερικίνη Β 95,5 % [515/539], (3) επιβίωση για 7 ημέρες μετά την ολοκλήρωση της θεραπείας της μελέτης (caspofungin 92,6 % [515/556], λιποσωμιακή αμφοτερικίνη Β 89,2 % [48/539]), (4) καμία διακοπή από το φάρμακο της μελέτης λόγω τοξικότητας σχετιζόμενης με τη δραστική ουσία ή έλλειψης αποτελεσματικότητας (caspofungin 89,7 % [499/556], λιποσωμιακή αμφοτερικίνη Β 85,5 % [461/539]) και (5) υποχώρηση του πυρετού κατά τη διάρκεια της περιόδου με ουδετεροπενία (caspofungin 41,2 % [229/556], λιποσωμιακή αμφοτερικίνη Β 41,4 % [223/539]).</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Το εύρος της ανταπόκρισης στο caspofungin και στη λιποσωμιακή αμφοτερικίνη Β για βασικές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μυκητιασικές λοιμώξεις που προκαλούνται από τα είδη Aspergillus ;ήταν αντίστοιχα, 41,7 % (5/12)</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και 8,3 % (1/12), και από τα είδη Candida ήταν 66,7 % (8/12) και 41,7 % (5/12). Οι ασθενείς στην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ομάδα του caspofungin παρουσίασαν νέες λοιμώξεις λόγω των ακόλουθων μη συχνών ζυμομυκήτων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και ευρωτομυκήτων: </w:t>
      </w:r>
      <w:r w:rsidRPr="00AA1060">
        <w:rPr>
          <w:rFonts w:ascii="Times New Roman" w:eastAsia="Times New Roman" w:hAnsi="Times New Roman" w:cs="Times New Roman"/>
          <w:i/>
          <w:noProof/>
          <w:szCs w:val="20"/>
        </w:rPr>
        <w:t>Είδη Trichosporon</w:t>
      </w:r>
      <w:r w:rsidRPr="00AA1060">
        <w:rPr>
          <w:rFonts w:ascii="Times New Roman" w:eastAsia="Times New Roman" w:hAnsi="Times New Roman" w:cs="Times New Roman"/>
          <w:noProof/>
          <w:szCs w:val="20"/>
        </w:rPr>
        <w:t xml:space="preserve">(1), </w:t>
      </w:r>
      <w:r w:rsidRPr="00AA1060">
        <w:rPr>
          <w:rFonts w:ascii="Times New Roman" w:eastAsia="Times New Roman" w:hAnsi="Times New Roman" w:cs="Times New Roman"/>
          <w:i/>
          <w:noProof/>
          <w:szCs w:val="20"/>
        </w:rPr>
        <w:t>Είδη Fusarium</w:t>
      </w:r>
      <w:r w:rsidRPr="00AA1060">
        <w:rPr>
          <w:rFonts w:ascii="Times New Roman" w:eastAsia="Times New Roman" w:hAnsi="Times New Roman" w:cs="Times New Roman"/>
          <w:noProof/>
          <w:szCs w:val="20"/>
        </w:rPr>
        <w:t xml:space="preserve">(1), </w:t>
      </w:r>
      <w:r w:rsidRPr="00AA1060">
        <w:rPr>
          <w:rFonts w:ascii="Times New Roman" w:eastAsia="Times New Roman" w:hAnsi="Times New Roman" w:cs="Times New Roman"/>
          <w:i/>
          <w:noProof/>
          <w:szCs w:val="20"/>
        </w:rPr>
        <w:t>Είδη Mucor</w:t>
      </w:r>
      <w:r w:rsidRPr="00AA1060">
        <w:rPr>
          <w:rFonts w:ascii="Times New Roman" w:eastAsia="Times New Roman" w:hAnsi="Times New Roman" w:cs="Times New Roman"/>
          <w:noProof/>
          <w:szCs w:val="20"/>
        </w:rPr>
        <w:t xml:space="preserve">(1), και </w:t>
      </w:r>
      <w:r w:rsidRPr="00AA1060">
        <w:rPr>
          <w:rFonts w:ascii="Times New Roman" w:eastAsia="Times New Roman" w:hAnsi="Times New Roman" w:cs="Times New Roman"/>
          <w:i/>
          <w:noProof/>
          <w:szCs w:val="20"/>
        </w:rPr>
        <w:t>Είδη Rhizopus</w:t>
      </w:r>
      <w:r w:rsidRPr="00AA1060">
        <w:rPr>
          <w:rFonts w:ascii="Times New Roman" w:eastAsia="Times New Roman" w:hAnsi="Times New Roman" w:cs="Times New Roman"/>
          <w:noProof/>
          <w:szCs w:val="20"/>
        </w:rPr>
        <w:t>(1).</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b/>
          <w:noProof/>
          <w:szCs w:val="20"/>
          <w:u w:val="single"/>
        </w:rPr>
      </w:pPr>
      <w:r w:rsidRPr="00AA1060">
        <w:rPr>
          <w:rFonts w:ascii="Times New Roman" w:eastAsia="Times New Roman" w:hAnsi="Times New Roman" w:cs="Times New Roman"/>
          <w:b/>
          <w:noProof/>
          <w:szCs w:val="20"/>
          <w:u w:val="single"/>
        </w:rPr>
        <w:t>Παιδιατρικός πληθυσμός</w:t>
      </w:r>
    </w:p>
    <w:p w:rsidR="00AA1060" w:rsidRPr="00AA1060" w:rsidRDefault="00AA1060" w:rsidP="00AA1060">
      <w:pPr>
        <w:widowControl w:val="0"/>
        <w:spacing w:after="0" w:line="240" w:lineRule="auto"/>
        <w:rPr>
          <w:rFonts w:ascii="Times New Roman" w:eastAsia="Times New Roman" w:hAnsi="Times New Roman" w:cs="Times New Roman"/>
          <w:b/>
          <w:noProof/>
          <w:szCs w:val="20"/>
          <w:u w:val="single"/>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lastRenderedPageBreak/>
        <w:t>Η ασφάλεια και η αποτελεσματικότητα του caspofungin εκτιμήθηκε σε παιδιατρικούς ασθενείς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ηλικίας 3 μηνών έως 17 ετών, σε δύο προοπτικές, πολυκεντρικές κλινικές δοκιμές. Ο σχεδιασμός της μελέτης, τα διαγνωστικά κριτήρια και τα κριτήρια εκτίμησης της αποτελεσματικότητας ήταν παρόμοια με αυτά των αντίστοιχων μελετών σε ενήλικες ασθενείς (βλ. παράγραφο 5.1).</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 πρώτη μελέτη, στην οποία εντάχθηκαν 82 ασθενείς μεταξύ 2 και 17 ετών, ήταν μια τυχαιοποιημένη, διπλά τυφλή μελέτη σύγκρισης του caspofungin (50 mg/m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IV μία φορά ημερησίως μετά από μία δόση εφόδου των 70 mg/m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την Ημέρα l (χωρίς υπέρβαση των 70 mg ημερησίως) με λιποσωμιακή αμφοτερικίνη Β (3 mg/kg IV ημερησίως) σε μια αναλογία θεραπείας 2:1 (56 σε caspofungin, 26 σε λιποσωμιακή αμφοτερικίνη Β) ως εμπειρική θεραπεία σε παιδιατρικούς ασθενείς με επιμένοντα πυρετό και ουδετεροπενία. Τα συνολικά ποσοστά επιτυχίας στην ΜΙΤΤ ανάλυση των αποτελεσμάτων, ρυθμισμένη ως προς τη διαστρωμάτωση κινδύνου, είχαν ως ακολούθως: 46,6 % (26/56) για το caspofungin και 32,2 % (8/25) για τη λιποσωμιακή αμφοτερικίνη Β.</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 δεύτερη μελέτη ήταν μια προοπτική, ανοικτής επισήμανσης, μη συγκριτική μελέτη εκτίμησης της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ασφάλειας και της αποτελεσματικότητας του caspofungin σε παιδιατρικούς ασθενείς (ηλικίας από 6</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μηνών έως 17 ετών) με διηθητική καντιντίαση, καντιντίαση οισοφάγου και διηθητική ασπεργίλλωση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(ως θεραπεία διάσωσης). Εντάχθηκαν σαράντα εννέα ασθενείς και έλαβαν caspofungin 50 mg /m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IV</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μία φορά ημερησίως μετά από μία δόση εφόδου των 70- mg/m</w:t>
      </w:r>
      <w:r w:rsidRPr="00AA1060">
        <w:rPr>
          <w:rFonts w:ascii="Times New Roman" w:eastAsia="Times New Roman" w:hAnsi="Times New Roman" w:cs="Times New Roman"/>
          <w:noProof/>
          <w:szCs w:val="20"/>
          <w:vertAlign w:val="superscript"/>
        </w:rPr>
        <w:t xml:space="preserve">2 </w:t>
      </w:r>
      <w:r w:rsidRPr="00AA1060">
        <w:rPr>
          <w:rFonts w:ascii="Times New Roman" w:eastAsia="Times New Roman" w:hAnsi="Times New Roman" w:cs="Times New Roman"/>
          <w:noProof/>
          <w:szCs w:val="20"/>
        </w:rPr>
        <w:t>την Ημέρα l (χωρίς υπέρβαση των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70 mg ημερησίως), από τους οποίους 48 συμπεριελήφθησαν στην MITT ανάλυση. Από αυτούς, 37</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είχαν διηθητική καντιντίαση, 10 είχαν διηθητική ασπεργίλλωση, και 1 ασθενής είχε καντιντίαση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οισοφάγου. Το ευνοϊκό ποσοστό ανταπόκρισης, ως προς την ένδειξη, κατά το πέρας της θεραπείας με</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caspofungin είχε ως ακολούθως κατά την MITT ανάλυση: 81 % (30/37) στη διηθητική καντιντίαση,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50 % (5/10) στη διηθητική ασπεργίλλωση και 100 % (1/1) στην καντιντίαση οισοφάγου.</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5.2</w:t>
      </w:r>
      <w:r w:rsidRPr="00AA1060">
        <w:rPr>
          <w:rFonts w:ascii="Times New Roman" w:eastAsia="Times New Roman" w:hAnsi="Times New Roman" w:cs="Times New Roman"/>
          <w:b/>
          <w:szCs w:val="20"/>
        </w:rPr>
        <w:tab/>
      </w:r>
      <w:proofErr w:type="spellStart"/>
      <w:r w:rsidRPr="00AA1060">
        <w:rPr>
          <w:rFonts w:ascii="Times New Roman" w:eastAsia="Times New Roman" w:hAnsi="Times New Roman" w:cs="Times New Roman"/>
          <w:b/>
          <w:szCs w:val="20"/>
        </w:rPr>
        <w:t>Φαρμακοκινητικές</w:t>
      </w:r>
      <w:proofErr w:type="spellEnd"/>
      <w:r w:rsidRPr="00AA1060">
        <w:rPr>
          <w:rFonts w:ascii="Times New Roman" w:eastAsia="Times New Roman" w:hAnsi="Times New Roman" w:cs="Times New Roman"/>
          <w:b/>
          <w:szCs w:val="20"/>
        </w:rPr>
        <w:t xml:space="preserve"> ιδιότητες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r w:rsidRPr="00AA1060">
        <w:rPr>
          <w:rFonts w:ascii="Times New Roman" w:eastAsia="Times New Roman" w:hAnsi="Times New Roman" w:cs="Times New Roman"/>
          <w:noProof/>
          <w:szCs w:val="20"/>
          <w:u w:val="single"/>
        </w:rPr>
        <w:t>Κατανομή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Το caspofungin συνδέεται εκτενώς με τη λευκωματίνη.Το μη συνδεδεμένο κλάσμα του caspofungin</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ποικίλει από 3,5 % σε υγιείς ασθενείς εως 7,6 % σε ασθενείς με διηθητική καντιντίαση. Η κατανομή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παίζει πρωτεύοντα ρόλο στη φαρμακοκινητική του caspofungin στο πλάσμα και είναι το στάδιο που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ελέγχεται με τη δοσολογία τόσο στην α-όσο και στη β-φάση. Η κατανομή σε ιστούς έφτασε στο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μέγιστο όριο σε 1,5 έως 2 ημέρες μετά τη δόση όταν είχε κατανεμηθεί στους ιστούς 92 % της δόσης.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Είναι πιθανόν ένα μικρό μόνο κλάσμα του caspofungin που διαπερνά τους ιστούς να επιστρέφει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αργότερα στο πλάσμα ως αρχική ένωση. Γι’ αυτό, η αποβολή γίνεται απουσία ενός ισοζυγίου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κατανομής, και είναι έως τώρα αδύνατον να γίνει μια πραγματική εκτίμηση του όγκου κατανομής του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lastRenderedPageBreak/>
        <w:t>caspofungin.</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r w:rsidRPr="00AA1060">
        <w:rPr>
          <w:rFonts w:ascii="Times New Roman" w:eastAsia="Times New Roman" w:hAnsi="Times New Roman" w:cs="Times New Roman"/>
          <w:noProof/>
          <w:szCs w:val="20"/>
          <w:u w:val="single"/>
        </w:rPr>
        <w:t xml:space="preserve">Βιομετασχηματισμός </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Το caspofungin υφίσταται αυτόματη διάσπαση σε μια ένωση με ανοικτό δακτύλιο. Περαιτέρω</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μεταβολισμός περιλαμβάνει υδρόλυση των πεπτιδίων και Ν-ακετυλίωση. Δύο ενδιάμεσα προϊόντα,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που σχηματίζονται κατά τη διάσπαση του caspofungin σ’αυτή την ένωση με τον ανοικτό δακτύλιο,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συνδέονται μέσω ομοιοπολικού δεσμού με πρωτεΐνες του πλάσματος, με αποτέλεσμα χαμηλού</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βαθμού, μη αναστρέψιμη δέσμευση με τις πρωτεΐνες του πλάσματος.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Μελέτες in vitro έδειξαν ότι το caspofungin δεν είναι αναστολέας των ενζύμων του κυτοχρώματος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Ρ450 1Α2, 2Α6, 2C9, 2C19, 2D6 ή 3Α4. Σε κλινικές μελέτες, το caspofungin δεν προκάλεσε επαγωγή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ούτε ανέστειλλε τον μεταβολισμό άλλων φαρμακευτικών προϊόντων μέσω του CYP3A4. Το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caspofungin δεν είναι υπόστρωμα για την Ρ-γλυκοπρωτεΐνη και είναι πτωχό υπόστρωμα για τα ένζυμα του κυτοχρώματος Ρ450.</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r w:rsidRPr="00AA1060">
        <w:rPr>
          <w:rFonts w:ascii="Times New Roman" w:eastAsia="Times New Roman" w:hAnsi="Times New Roman" w:cs="Times New Roman"/>
          <w:noProof/>
          <w:szCs w:val="20"/>
          <w:u w:val="single"/>
        </w:rPr>
        <w:t>Αποβολή και απέκκριση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 αποβολή του caspofungin από το πλάσμα γίνεται αργά με ρυθμό κάθαρσης 10-12 m</w:t>
      </w:r>
      <w:r w:rsidRPr="00AA1060">
        <w:rPr>
          <w:rFonts w:ascii="Times New Roman" w:eastAsia="Times New Roman" w:hAnsi="Times New Roman" w:cs="Times New Roman"/>
          <w:noProof/>
          <w:szCs w:val="20"/>
          <w:lang w:val="en-US"/>
        </w:rPr>
        <w:t>L</w:t>
      </w:r>
      <w:r w:rsidRPr="00AA1060">
        <w:rPr>
          <w:rFonts w:ascii="Times New Roman" w:eastAsia="Times New Roman" w:hAnsi="Times New Roman" w:cs="Times New Roman"/>
          <w:noProof/>
          <w:szCs w:val="20"/>
        </w:rPr>
        <w:t>/min. Οι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συγκεντρώσεις του caspofungin στο πλάσμα μειώνονται με ένα πολυφασικό τρόπο, μετά από εφ’</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άπαξ ενδοφλέβιες εγχύσεις μίας ώρας. Μια σύντομη α–φάση απαντάται αμέσως μετά την έγχυση,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ακολουθούμενη από μια β – φάση με χρόνο ημιζωής από 9 έως 11 ώρες. Μια πρόσθετη γ – φάση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απαντάται επίσης με χρόνο ημιζωής 45 ωρών. Η κατανομή, περισσότερο από την απέκριση ή τη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βιομετατροπή, είναι ο επικρατέστερος μηχανισμός, που επηρεάζει την κάθαρση του πλάσματος.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Περίπου το 75 % της ραδιενεργούς δόσης ανακτήθηκε: σε 27 ημέρες: 41 % από τα ούρα και 34 % από τα κόπρανα. Υπάρχει μια μικρή απέκκριση ή βιομετατροπή του caspofungin κατά τη διάρκεια των πρώτων 30 ωρών μετά τη χορήγηση. Η απέκκριση είναι αργή και ο τελικός χρόνος ημιζωής της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ραδιενέργειας ήταν 12 έως 15 ημέρες. Ένα μικρό ποσοστό caspofungin εκκρίνεται αμετάβλητο στα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ούρα (περίπου 1,4 % της δόσης).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Το caspofungin επέδειξε μέτρια μη γραμμική φαρμακοκινητική με αυξημένη συσσώρευση κατά την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αύξηση της δόσης, και δοσοεξάρτηση, όσον αφορά το χρόνο επίτευξης σταθερής κατάστασης κατόπιν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χορήγησης πολλαπλών δόσεων.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u w:val="single"/>
        </w:rPr>
      </w:pPr>
      <w:r w:rsidRPr="00AA1060">
        <w:rPr>
          <w:rFonts w:ascii="Times New Roman" w:eastAsia="Times New Roman" w:hAnsi="Times New Roman" w:cs="Times New Roman"/>
          <w:noProof/>
          <w:szCs w:val="20"/>
          <w:u w:val="single"/>
        </w:rPr>
        <w:t>Ειδικοί πληθυσμοί</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Αυξημένη έκθεση στο caspofungin παρατηρήθηκε σε ενήλικες ασθενείς με νεφρική δυσλειτουργία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 xml:space="preserve">και ήπια ηπατική βλάβη, σε θηλυκά άτομα, και στους ηλικιωμένους. Γενικά η αύξηση ήταν μέτρια και όχι αρκετά μεγάλη για να δικαιολογηθεί αναπροσαρμογή της δοσολογίας. Σε ενήλικες ασθενείς με μέτρια ηπατική βλάβη ή σε υπέρβαρους ασθενείς, μπορεί να είναι </w:t>
      </w:r>
      <w:r w:rsidRPr="00AA1060">
        <w:rPr>
          <w:rFonts w:ascii="Times New Roman" w:eastAsia="Times New Roman" w:hAnsi="Times New Roman" w:cs="Times New Roman"/>
          <w:noProof/>
          <w:szCs w:val="20"/>
        </w:rPr>
        <w:lastRenderedPageBreak/>
        <w:t>αναγκαία η αναπροσαρμογή της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δοσολογίας (βλ. παρακάτω).</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Βάρος: Σε πληθυσμιακή φαρμακοκινητική ανάλυση σε ενήλικες ασθενείς με καντιντίαση βρέθηκε ότι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το βάρος επηρεάζει τη φαρμακοκινητική του caspofungin. Οι συγκεντρώσεις στο πλάσμα μειώνονται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όταν αυξάνεται το βάρος. Η μέση έκθεση σε ενήλικα ασθενή που ζύγιζε 80 kg υπολογίστηκε να είναι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23 % μικρότερη από αυτή σε ενήλικα ασθενή που ζύγιζε 60 kg (βλ παράγραφο 4.2).</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Ηπατική δυσλειτουργία: Σε ενήλικες ασθενείς με ήπια έως μέτρια ηπατική βλάβη, η AUC αυξάνεται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περίπου κατά 20 και 75 %, αντίστοιχα. Δεν υπάρχει κλινική εμπειρία όσον αφορά ενήλικες ασθενείς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με σοβαρή ηπατική δυσλειτουργία και παιδιατρικούς ασθενείς με ηπατική δυσλειτουργία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οποιουδήποτε βαθμού. Σε μια μελέτη πολλαπλών δόσεων, η μείωση της δοσολογίας από την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ημερήσια δόση σε 35 mg σε ενήλικες ασθενείς με μέτρια ηπατική δυσλειτουργία έδειξε ότι παρέχει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καμπύλη AUC παρόμοια με αυτή που λαμβάνεται σε ενήλικα άτομα με κανονική ηπατική λειτουργία</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που έλαβαν το καθιερωμένο σχήμα (βλ. παράγραφο 4.2).</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Νεφρική δυσλειτουργία: Σε μια κλινική μελέτη εφάπαξ δόσεων 70 mg, η φαρμακοκινητική του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caspofungin ήταν παρόμοια σε ενήλικες εθελοντές με ήπια νεφρική δυσλειτουργία (κάθαρση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κρεατινίνης 50 έως 80 m</w:t>
      </w:r>
      <w:r w:rsidRPr="00AA1060">
        <w:rPr>
          <w:rFonts w:ascii="Times New Roman" w:eastAsia="Times New Roman" w:hAnsi="Times New Roman" w:cs="Times New Roman"/>
          <w:noProof/>
          <w:szCs w:val="20"/>
          <w:lang w:val="en-US"/>
        </w:rPr>
        <w:t>L</w:t>
      </w:r>
      <w:r w:rsidRPr="00AA1060">
        <w:rPr>
          <w:rFonts w:ascii="Times New Roman" w:eastAsia="Times New Roman" w:hAnsi="Times New Roman" w:cs="Times New Roman"/>
          <w:noProof/>
          <w:szCs w:val="20"/>
        </w:rPr>
        <w:t>/min) και στα άτομα ελέγχου. Μέτρια (κάθαρση κρεατινίνης 31 έως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49 m</w:t>
      </w:r>
      <w:r w:rsidRPr="00AA1060">
        <w:rPr>
          <w:rFonts w:ascii="Times New Roman" w:eastAsia="Times New Roman" w:hAnsi="Times New Roman" w:cs="Times New Roman"/>
          <w:noProof/>
          <w:szCs w:val="20"/>
          <w:lang w:val="en-US"/>
        </w:rPr>
        <w:t>L</w:t>
      </w:r>
      <w:r w:rsidRPr="00AA1060">
        <w:rPr>
          <w:rFonts w:ascii="Times New Roman" w:eastAsia="Times New Roman" w:hAnsi="Times New Roman" w:cs="Times New Roman"/>
          <w:noProof/>
          <w:szCs w:val="20"/>
        </w:rPr>
        <w:t>/min), προχωρημένη (κάθαρση κρεατινίνης 5 έως 30 m</w:t>
      </w:r>
      <w:r w:rsidRPr="00AA1060">
        <w:rPr>
          <w:rFonts w:ascii="Times New Roman" w:eastAsia="Times New Roman" w:hAnsi="Times New Roman" w:cs="Times New Roman"/>
          <w:noProof/>
          <w:szCs w:val="20"/>
          <w:lang w:val="en-US"/>
        </w:rPr>
        <w:t>L</w:t>
      </w:r>
      <w:r w:rsidRPr="00AA1060">
        <w:rPr>
          <w:rFonts w:ascii="Times New Roman" w:eastAsia="Times New Roman" w:hAnsi="Times New Roman" w:cs="Times New Roman"/>
          <w:noProof/>
          <w:szCs w:val="20"/>
        </w:rPr>
        <w:t>/min) και τελικού σταδίου (κάθαρση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κρεατινίνης &lt;10 m</w:t>
      </w:r>
      <w:r w:rsidRPr="00AA1060">
        <w:rPr>
          <w:rFonts w:ascii="Times New Roman" w:eastAsia="Times New Roman" w:hAnsi="Times New Roman" w:cs="Times New Roman"/>
          <w:noProof/>
          <w:szCs w:val="20"/>
          <w:lang w:val="en-US"/>
        </w:rPr>
        <w:t>L</w:t>
      </w:r>
      <w:r w:rsidRPr="00AA1060">
        <w:rPr>
          <w:rFonts w:ascii="Times New Roman" w:eastAsia="Times New Roman" w:hAnsi="Times New Roman" w:cs="Times New Roman"/>
          <w:noProof/>
          <w:szCs w:val="20"/>
        </w:rPr>
        <w:t>/min και εξαρτώμενων από την διάλυση) νεφρική δυσλειτουργία αύξησε μέτρια τις συγκεντρώσεις caspofungin στο πλάσμα μετά από εφάπαξ δόση (εύρος: 30 έως 49 % για το AUC).</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Ωστόσο, σε ενήλικες ασθενείς με διηθητική καντιντίαση, οισοφαγική καντιτίαση ή διηθητική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ασπεργίλλωση που έλαβαν πολλαπλές ημερήσιες δόσεις caspofungin 50 mg, δεν υπήρξε σημαντική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δράση της ήπιας έως προχωρημένου σταδίου νεφρικής βλάβης, στις συγκεντρώσεις του caspofungin.</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Δεν είναι αναγκαία η αναπροσαρμογή της δοσολογίας σε ασθενείς με νεφρική δυσλειτουργία. Το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caspofungin δεν μπορεί να διηθηθεί, γι αυτό δεν απαιτείται συμπληρωματική δοσολογία μετά την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αιμοδιύλιση.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Φύλο: Οι συγκεντρώσεις του caspofungin στο πλάσμα ήταν κατά μέσο όρο 17-38 % υψηλότερες στις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γυναίκες απ’ότι στους άντρες.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Ηλικιωμένοι: Μια μέτρια αύξηση στην AUC (28 %) και C24h (32 %) παρατηρήθηκε σε ηλικιωμένους άντρες σε σύγκριση με νέους άντρες. Στους ασθενείς που έλαβαν εμπειρική θεραπεία ή οι οποίοι είχαν διηθητική καντιντίαση, μια παρόμοια επίδραση με την ηλικία παρατηρήθηκε σε ηλικιωμένους ασθενείς σε σχέση με νεώτερους ασθενείς.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Φυλή: Δεδομένα φαρμακοκινητικής των ασθενών δεν παρουσίασαν κλινικά σημαντικές διαφορές στη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lastRenderedPageBreak/>
        <w:t>φαρμακοκινητική του caspofungin, ανάμεσα στην Καυκάσια, Μαύρη, Ισπανική και Μεστίτζος φυλή.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Παιδιατρικοί Ασθενείς: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Σε εφήβους (ηλικίας 12 έως 17 ετών) που ελάμβαναν caspofungin των 50 mg/m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 (μέγιστο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70 mg ημερησίως), η AUC</w:t>
      </w:r>
      <w:r w:rsidRPr="00AA1060">
        <w:rPr>
          <w:rFonts w:ascii="Times New Roman" w:eastAsia="Times New Roman" w:hAnsi="Times New Roman" w:cs="Times New Roman"/>
          <w:noProof/>
          <w:szCs w:val="20"/>
          <w:vertAlign w:val="subscript"/>
        </w:rPr>
        <w:t xml:space="preserve">0-24hr </w:t>
      </w:r>
      <w:r w:rsidRPr="00AA1060">
        <w:rPr>
          <w:rFonts w:ascii="Times New Roman" w:eastAsia="Times New Roman" w:hAnsi="Times New Roman" w:cs="Times New Roman"/>
          <w:noProof/>
          <w:szCs w:val="20"/>
        </w:rPr>
        <w:t>στο πλάσμα για το caspofungin ήταν γενικά συγκρίσιμη με αυτή που παρατηρήθηκε σε ενήλικες που ελάμβαναν caspofungin στα 50 mg ημερησίως. Όλοι οι έφηβοι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έλαβαν δόσεις &gt;50 mg ημερησίως και στην πραγματικότητα 6 από τους 8 έλαβαν τη μέγιστη δόση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των 70 mg/ημέρα. Οι συγκεντρώσεις caspofungin στο πλάσμα σε αυτούς τους εφήβους ήταν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μειωμένες συγκριτικά με αυτές των ενηλίκων που ελάμβαναν 70 mg ημερησίως, την πλέον συχνή</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δόση που χορηγήθηκε στους εφήβους.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Σε παιδιά (ηλικίες 2 έως 11 ετών) που ελάμβαναν caspofungin στα 50 mg/m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 (μέγιστο</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70 mg ημερησίως), η AUC</w:t>
      </w:r>
      <w:r w:rsidRPr="00AA1060">
        <w:rPr>
          <w:rFonts w:ascii="Times New Roman" w:eastAsia="Times New Roman" w:hAnsi="Times New Roman" w:cs="Times New Roman"/>
          <w:noProof/>
          <w:szCs w:val="20"/>
          <w:vertAlign w:val="subscript"/>
        </w:rPr>
        <w:t xml:space="preserve">0-24hr </w:t>
      </w:r>
      <w:r w:rsidRPr="00AA1060">
        <w:rPr>
          <w:rFonts w:ascii="Times New Roman" w:eastAsia="Times New Roman" w:hAnsi="Times New Roman" w:cs="Times New Roman"/>
          <w:noProof/>
          <w:szCs w:val="20"/>
        </w:rPr>
        <w:t>στο πλάσμα για το caspofungin, μετά από πολλαπλές δόσεις ήταν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συγκρίσιμη με αυτή που παρατηρήθηκε σε ενήλικες που ελάμβαναν caspofungin στα 50 mg /</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ημερησίως.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Σε μικρά παιδιά και νήπια (ηλικίας 12 έως 23 μηνών) που ελάμβαναν caspofungin στα 50 mg/m</w:t>
      </w:r>
      <w:r w:rsidRPr="00AA1060">
        <w:rPr>
          <w:rFonts w:ascii="Times New Roman" w:eastAsia="Times New Roman" w:hAnsi="Times New Roman" w:cs="Times New Roman"/>
          <w:noProof/>
          <w:szCs w:val="20"/>
          <w:vertAlign w:val="superscript"/>
        </w:rPr>
        <w:t>2</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ημερησίως (μέγιστο 70 mg ημερησίως), η AUC</w:t>
      </w:r>
      <w:r w:rsidRPr="00AA1060">
        <w:rPr>
          <w:rFonts w:ascii="Times New Roman" w:eastAsia="Times New Roman" w:hAnsi="Times New Roman" w:cs="Times New Roman"/>
          <w:noProof/>
          <w:szCs w:val="20"/>
          <w:vertAlign w:val="subscript"/>
        </w:rPr>
        <w:t>0-24hr</w:t>
      </w:r>
      <w:r w:rsidRPr="00AA1060">
        <w:rPr>
          <w:rFonts w:ascii="Times New Roman" w:eastAsia="Times New Roman" w:hAnsi="Times New Roman" w:cs="Times New Roman"/>
          <w:noProof/>
          <w:szCs w:val="20"/>
        </w:rPr>
        <w:t xml:space="preserve"> στο πλάσμα για το caspofungin, μετά από</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πολλαπλές δόσεις ήταν συγκρίσιμη με αυτή που παρατηρήθηκε σε ενήλικες που ελάμβαναν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caspofungin στα 50 mg ημερησίως και με αυτή των μεγαλύτερων παιδιών (ηλικίας 2 έως 11 ετών) που έλαβαν 50 mg/m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Συνολικά, τα διαθέσιμα δεδομένα φαρμακοκινητικής, αποτελεσματικότητας και ασφάλειας είναι</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περιορισμένα σε ασθενείς ηλικίας 3 έως 10 μηνών. Δεδομένα φαρμακοκινητικής ενός παιδιού 10</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μηνών που έλαβε τη δόση των 50 mg/m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 κατέδειξαν την AUC</w:t>
      </w:r>
      <w:r w:rsidRPr="00AA1060">
        <w:rPr>
          <w:rFonts w:ascii="Times New Roman" w:eastAsia="Times New Roman" w:hAnsi="Times New Roman" w:cs="Times New Roman"/>
          <w:noProof/>
          <w:szCs w:val="20"/>
          <w:vertAlign w:val="subscript"/>
        </w:rPr>
        <w:t>0-24hr</w:t>
      </w:r>
      <w:r w:rsidRPr="00AA1060">
        <w:rPr>
          <w:rFonts w:ascii="Times New Roman" w:eastAsia="Times New Roman" w:hAnsi="Times New Roman" w:cs="Times New Roman"/>
          <w:noProof/>
          <w:szCs w:val="20"/>
        </w:rPr>
        <w:t xml:space="preserve"> εντός του ιδίου εύρους</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όπως παρατηρήθηκε σε μεγαλύτερα παιδιά και ενήλικες στη δόση των 50 mg/m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και 50 mg,</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noProof/>
          <w:szCs w:val="20"/>
        </w:rPr>
        <w:t>αντιστοίχως, ενώ σε ένα παιδί ηλικίας 6 μηνών που έλαβε τη δόση των 50 mg/m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η AUC</w:t>
      </w:r>
      <w:r w:rsidRPr="00AA1060">
        <w:rPr>
          <w:rFonts w:ascii="Times New Roman" w:eastAsia="Times New Roman" w:hAnsi="Times New Roman" w:cs="Times New Roman"/>
          <w:noProof/>
          <w:szCs w:val="20"/>
          <w:vertAlign w:val="subscript"/>
        </w:rPr>
        <w:t>0-24hr</w:t>
      </w:r>
      <w:r w:rsidRPr="00AA1060">
        <w:rPr>
          <w:rFonts w:ascii="Times New Roman" w:eastAsia="Times New Roman" w:hAnsi="Times New Roman" w:cs="Times New Roman"/>
          <w:noProof/>
          <w:szCs w:val="20"/>
        </w:rPr>
        <w:t xml:space="preserve"> ήταν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κατά τι μεγαλύτερη.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Σε νεογνά και βρέφη (&lt;3 μηνών) που έλαβαν caspofungin στα 25 mg/m</w:t>
      </w:r>
      <w:r w:rsidRPr="00AA1060">
        <w:rPr>
          <w:rFonts w:ascii="Times New Roman" w:eastAsia="Times New Roman" w:hAnsi="Times New Roman" w:cs="Times New Roman"/>
          <w:noProof/>
          <w:szCs w:val="20"/>
          <w:vertAlign w:val="superscript"/>
        </w:rPr>
        <w:t>2</w:t>
      </w:r>
      <w:r w:rsidRPr="00AA1060">
        <w:rPr>
          <w:rFonts w:ascii="Times New Roman" w:eastAsia="Times New Roman" w:hAnsi="Times New Roman" w:cs="Times New Roman"/>
          <w:noProof/>
          <w:szCs w:val="20"/>
        </w:rPr>
        <w:t xml:space="preserve"> ημερησίως (που αντιστοιχεί</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σε μέση ημερήσια δόση των 2,1 mg /kg), η μέγιστη συγκέντρωση caspofungin (C1 hr) και η ελάχιστη</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συγκέντρωση caspofungin (C24 hr) μετά από πολλαπλές δόσεις ήταν συγκρίσιμη με αυτή που</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r w:rsidRPr="00AA1060">
        <w:rPr>
          <w:rFonts w:ascii="Times New Roman" w:eastAsia="Times New Roman" w:hAnsi="Times New Roman" w:cs="Times New Roman"/>
          <w:noProof/>
          <w:szCs w:val="20"/>
        </w:rPr>
        <w:t>παρατηρήθηκε σε ενήλικες που έλαβαν caspofungin στα 50 mg ημερησίως. Την Ημέρα 1, η C1 hr ήταν συγκρίσιμη και η C24 hr μετρίως αυξημένη (36 %) σε αυτά τα νεογνά και βρέφη σε σχέση με τους ενήλικες. Παρόλα αυτά, παρατηρήθηκε μεταβλητότητα τόσο στη C1 hr (γεωμετρική μέση τιμή την Ημέρα 4, 11,73 μg/m</w:t>
      </w:r>
      <w:r w:rsidRPr="00AA1060">
        <w:rPr>
          <w:rFonts w:ascii="Times New Roman" w:eastAsia="Times New Roman" w:hAnsi="Times New Roman" w:cs="Times New Roman"/>
          <w:noProof/>
          <w:szCs w:val="20"/>
          <w:lang w:val="en-US"/>
        </w:rPr>
        <w:t>L</w:t>
      </w:r>
      <w:r w:rsidRPr="00AA1060">
        <w:rPr>
          <w:rFonts w:ascii="Times New Roman" w:eastAsia="Times New Roman" w:hAnsi="Times New Roman" w:cs="Times New Roman"/>
          <w:noProof/>
          <w:szCs w:val="20"/>
        </w:rPr>
        <w:t>, κυμαινόμενη από 2,63 έως 22,05 μg/m</w:t>
      </w:r>
      <w:r w:rsidRPr="00AA1060">
        <w:rPr>
          <w:rFonts w:ascii="Times New Roman" w:eastAsia="Times New Roman" w:hAnsi="Times New Roman" w:cs="Times New Roman"/>
          <w:noProof/>
          <w:szCs w:val="20"/>
          <w:lang w:val="en-US"/>
        </w:rPr>
        <w:t>L</w:t>
      </w:r>
      <w:r w:rsidRPr="00AA1060">
        <w:rPr>
          <w:rFonts w:ascii="Times New Roman" w:eastAsia="Times New Roman" w:hAnsi="Times New Roman" w:cs="Times New Roman"/>
          <w:noProof/>
          <w:szCs w:val="20"/>
        </w:rPr>
        <w:t>) όσο και στη C24 hr (γεωμετρική μέση τιμή την Ημέρα 4, 3,55 μg/m</w:t>
      </w:r>
      <w:r w:rsidRPr="00AA1060">
        <w:rPr>
          <w:rFonts w:ascii="Times New Roman" w:eastAsia="Times New Roman" w:hAnsi="Times New Roman" w:cs="Times New Roman"/>
          <w:noProof/>
          <w:szCs w:val="20"/>
          <w:lang w:val="en-US"/>
        </w:rPr>
        <w:t>L</w:t>
      </w:r>
      <w:r w:rsidRPr="00AA1060">
        <w:rPr>
          <w:rFonts w:ascii="Times New Roman" w:eastAsia="Times New Roman" w:hAnsi="Times New Roman" w:cs="Times New Roman"/>
          <w:noProof/>
          <w:szCs w:val="20"/>
        </w:rPr>
        <w:t>, κυμαινόμενη από 0,13 έως 7,17 μg/m</w:t>
      </w:r>
      <w:r w:rsidRPr="00AA1060">
        <w:rPr>
          <w:rFonts w:ascii="Times New Roman" w:eastAsia="Times New Roman" w:hAnsi="Times New Roman" w:cs="Times New Roman"/>
          <w:noProof/>
          <w:szCs w:val="20"/>
          <w:lang w:val="en-US"/>
        </w:rPr>
        <w:t>L</w:t>
      </w:r>
      <w:r w:rsidRPr="00AA1060">
        <w:rPr>
          <w:rFonts w:ascii="Times New Roman" w:eastAsia="Times New Roman" w:hAnsi="Times New Roman" w:cs="Times New Roman"/>
          <w:noProof/>
          <w:szCs w:val="20"/>
        </w:rPr>
        <w:t xml:space="preserve">). Μετρήσεις της AUC0-24hr δεν πραγματοποιήθηκαν σε αυτή τη μελέτη λόγω των αραιών δειγμάτων πλάσματος. Αξίζει να σημειωθεί ότι η αποτελεσματικότητα και η ασφάλεια του caspofungin δεν έχει μελετηθεί επαρκώς σε προοπτικές κλινικές δοκιμές σε </w:t>
      </w:r>
      <w:r w:rsidRPr="00AA1060">
        <w:rPr>
          <w:rFonts w:ascii="Times New Roman" w:eastAsia="Times New Roman" w:hAnsi="Times New Roman" w:cs="Times New Roman"/>
          <w:noProof/>
          <w:szCs w:val="20"/>
        </w:rPr>
        <w:lastRenderedPageBreak/>
        <w:t>νεογνά και βρέφη ηλικίας κάτω των 3 μηνών.</w:t>
      </w: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5.3</w:t>
      </w:r>
      <w:r w:rsidRPr="00AA1060">
        <w:rPr>
          <w:rFonts w:ascii="Times New Roman" w:eastAsia="Times New Roman" w:hAnsi="Times New Roman" w:cs="Times New Roman"/>
          <w:b/>
          <w:szCs w:val="20"/>
        </w:rPr>
        <w:tab/>
      </w:r>
      <w:proofErr w:type="spellStart"/>
      <w:r w:rsidRPr="00AA1060">
        <w:rPr>
          <w:rFonts w:ascii="Times New Roman" w:eastAsia="Times New Roman" w:hAnsi="Times New Roman" w:cs="Times New Roman"/>
          <w:b/>
          <w:szCs w:val="20"/>
        </w:rPr>
        <w:t>Προκλινικά</w:t>
      </w:r>
      <w:proofErr w:type="spellEnd"/>
      <w:r w:rsidRPr="00AA1060">
        <w:rPr>
          <w:rFonts w:ascii="Times New Roman" w:eastAsia="Times New Roman" w:hAnsi="Times New Roman" w:cs="Times New Roman"/>
          <w:b/>
          <w:szCs w:val="20"/>
        </w:rPr>
        <w:t xml:space="preserve"> δεδομένα για την ασφάλεια</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Μελέτες τοξικότητας επαναλαμβανόμενης δόσης σε αρουραίους και πιθήκους που έλαβαν δόσεις έως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7 -8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w:t>
      </w:r>
      <w:proofErr w:type="spellStart"/>
      <w:r w:rsidRPr="00AA1060">
        <w:rPr>
          <w:rFonts w:ascii="Times New Roman" w:eastAsia="Times New Roman" w:hAnsi="Times New Roman" w:cs="Times New Roman"/>
          <w:szCs w:val="20"/>
        </w:rPr>
        <w:t>kg</w:t>
      </w:r>
      <w:proofErr w:type="spellEnd"/>
      <w:r w:rsidRPr="00AA1060">
        <w:rPr>
          <w:rFonts w:ascii="Times New Roman" w:eastAsia="Times New Roman" w:hAnsi="Times New Roman" w:cs="Times New Roman"/>
          <w:szCs w:val="20"/>
        </w:rPr>
        <w:t xml:space="preserve"> ενδοφλεβίως, έδειξαν αντιδράσεις στο σημείο της ένεσης στους αρουραίους και τους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πιθήκους, ενδείξεις απελευθέρωσης </w:t>
      </w:r>
      <w:proofErr w:type="spellStart"/>
      <w:r w:rsidRPr="00AA1060">
        <w:rPr>
          <w:rFonts w:ascii="Times New Roman" w:eastAsia="Times New Roman" w:hAnsi="Times New Roman" w:cs="Times New Roman"/>
          <w:szCs w:val="20"/>
        </w:rPr>
        <w:t>ισταμίνης</w:t>
      </w:r>
      <w:proofErr w:type="spellEnd"/>
      <w:r w:rsidRPr="00AA1060">
        <w:rPr>
          <w:rFonts w:ascii="Times New Roman" w:eastAsia="Times New Roman" w:hAnsi="Times New Roman" w:cs="Times New Roman"/>
          <w:szCs w:val="20"/>
        </w:rPr>
        <w:t xml:space="preserve"> στους αρουραίους, και βέβαιες ανεπιθύμητες ενέργειες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που εντοπίζονται στο ήπαρ των πιθήκων. Μελέτες τοξικότητας στην ανάπτυξη στους αρουραίους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έδειξαν ότι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προκαλεί μειώσεις στο βάρος του σώματος του εμβρύου και αύξηση στη</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συχνότητα ατελούς οστεοποίησης των σπονδύλων, του </w:t>
      </w:r>
      <w:proofErr w:type="spellStart"/>
      <w:r w:rsidRPr="00AA1060">
        <w:rPr>
          <w:rFonts w:ascii="Times New Roman" w:eastAsia="Times New Roman" w:hAnsi="Times New Roman" w:cs="Times New Roman"/>
          <w:szCs w:val="20"/>
        </w:rPr>
        <w:t>στερνιδίου</w:t>
      </w:r>
      <w:proofErr w:type="spellEnd"/>
      <w:r w:rsidRPr="00AA1060">
        <w:rPr>
          <w:rFonts w:ascii="Times New Roman" w:eastAsia="Times New Roman" w:hAnsi="Times New Roman" w:cs="Times New Roman"/>
          <w:szCs w:val="20"/>
        </w:rPr>
        <w:t>, και των οστών του κρανίου σε</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δόσεις 5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w:t>
      </w:r>
      <w:proofErr w:type="spellStart"/>
      <w:r w:rsidRPr="00AA1060">
        <w:rPr>
          <w:rFonts w:ascii="Times New Roman" w:eastAsia="Times New Roman" w:hAnsi="Times New Roman" w:cs="Times New Roman"/>
          <w:szCs w:val="20"/>
        </w:rPr>
        <w:t>kg</w:t>
      </w:r>
      <w:proofErr w:type="spellEnd"/>
      <w:r w:rsidRPr="00AA1060">
        <w:rPr>
          <w:rFonts w:ascii="Times New Roman" w:eastAsia="Times New Roman" w:hAnsi="Times New Roman" w:cs="Times New Roman"/>
          <w:szCs w:val="20"/>
        </w:rPr>
        <w:t xml:space="preserve"> που σχετίστηκαν με ανεπιθύμητες ενέργειες για τη μητέρα όπως οι ενδείξεις της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απελευθέρωσης </w:t>
      </w:r>
      <w:proofErr w:type="spellStart"/>
      <w:r w:rsidRPr="00AA1060">
        <w:rPr>
          <w:rFonts w:ascii="Times New Roman" w:eastAsia="Times New Roman" w:hAnsi="Times New Roman" w:cs="Times New Roman"/>
          <w:szCs w:val="20"/>
        </w:rPr>
        <w:t>ισταμίνης</w:t>
      </w:r>
      <w:proofErr w:type="spellEnd"/>
      <w:r w:rsidRPr="00AA1060">
        <w:rPr>
          <w:rFonts w:ascii="Times New Roman" w:eastAsia="Times New Roman" w:hAnsi="Times New Roman" w:cs="Times New Roman"/>
          <w:szCs w:val="20"/>
        </w:rPr>
        <w:t xml:space="preserve"> σε εγκύους αρουραίους. Αναφέρθηκε επίσης αύξηση στη συχνότητα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εμφάνισης της αυχενικής πλευράς.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ήταν αρνητικό σε </w:t>
      </w:r>
      <w:proofErr w:type="spellStart"/>
      <w:r w:rsidRPr="00AA1060">
        <w:rPr>
          <w:rFonts w:ascii="Times New Roman" w:eastAsia="Times New Roman" w:hAnsi="Times New Roman" w:cs="Times New Roman"/>
          <w:szCs w:val="20"/>
        </w:rPr>
        <w:t>in</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vitro</w:t>
      </w:r>
      <w:proofErr w:type="spellEnd"/>
      <w:r w:rsidRPr="00AA1060">
        <w:rPr>
          <w:rFonts w:ascii="Times New Roman" w:eastAsia="Times New Roman" w:hAnsi="Times New Roman" w:cs="Times New Roman"/>
          <w:szCs w:val="20"/>
        </w:rPr>
        <w:t xml:space="preserve"> αναλύσεις για δυνητική</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γενοτοξικότητα</w:t>
      </w:r>
      <w:proofErr w:type="spellEnd"/>
      <w:r w:rsidRPr="00AA1060">
        <w:rPr>
          <w:rFonts w:ascii="Times New Roman" w:eastAsia="Times New Roman" w:hAnsi="Times New Roman" w:cs="Times New Roman"/>
          <w:szCs w:val="20"/>
        </w:rPr>
        <w:t xml:space="preserve"> καθώς επίσης και κατά τον </w:t>
      </w:r>
      <w:proofErr w:type="spellStart"/>
      <w:r w:rsidRPr="00AA1060">
        <w:rPr>
          <w:rFonts w:ascii="Times New Roman" w:eastAsia="Times New Roman" w:hAnsi="Times New Roman" w:cs="Times New Roman"/>
          <w:szCs w:val="20"/>
        </w:rPr>
        <w:t>χρωμοσωμιακό</w:t>
      </w:r>
      <w:proofErr w:type="spellEnd"/>
      <w:r w:rsidRPr="00AA1060">
        <w:rPr>
          <w:rFonts w:ascii="Times New Roman" w:eastAsia="Times New Roman" w:hAnsi="Times New Roman" w:cs="Times New Roman"/>
          <w:szCs w:val="20"/>
        </w:rPr>
        <w:t xml:space="preserve"> έλεγχο μυελού οστών σε ποντικό </w:t>
      </w:r>
      <w:proofErr w:type="spellStart"/>
      <w:r w:rsidRPr="00AA1060">
        <w:rPr>
          <w:rFonts w:ascii="Times New Roman" w:eastAsia="Times New Roman" w:hAnsi="Times New Roman" w:cs="Times New Roman"/>
          <w:szCs w:val="20"/>
        </w:rPr>
        <w:t>in</w:t>
      </w:r>
      <w:proofErr w:type="spellEnd"/>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vivo</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Δεν διεξήχθησαν μελέτες καρκινογένεσης μεγάλης διάρκειας σε ζώα, για να αξιολογηθεί το δυναμικό</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καρκινογένεσης. Για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δεν υπήρξαν επιδράσεις στη γονιμότητα σε μελέτες που</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διεξήχθησαν σε αρσενικούς και θηλυκούς αρουραίους έως και 5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w:t>
      </w:r>
      <w:proofErr w:type="spellStart"/>
      <w:r w:rsidRPr="00AA1060">
        <w:rPr>
          <w:rFonts w:ascii="Times New Roman" w:eastAsia="Times New Roman" w:hAnsi="Times New Roman" w:cs="Times New Roman"/>
          <w:szCs w:val="20"/>
        </w:rPr>
        <w:t>kg</w:t>
      </w:r>
      <w:proofErr w:type="spellEnd"/>
      <w:r w:rsidRPr="00AA1060">
        <w:rPr>
          <w:rFonts w:ascii="Times New Roman" w:eastAsia="Times New Roman" w:hAnsi="Times New Roman" w:cs="Times New Roman"/>
          <w:szCs w:val="20"/>
        </w:rPr>
        <w:t>/ημερησίως.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6.</w:t>
      </w:r>
      <w:r w:rsidRPr="00AA1060">
        <w:rPr>
          <w:rFonts w:ascii="Times New Roman" w:eastAsia="Times New Roman" w:hAnsi="Times New Roman" w:cs="Times New Roman"/>
          <w:b/>
          <w:szCs w:val="20"/>
        </w:rPr>
        <w:tab/>
        <w:t>ΦΑΡΜΑΚΕΥΤΙΚΕΣ ΠΛΗΡΟΦΟΡΙΕΣ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6.1</w:t>
      </w:r>
      <w:r w:rsidRPr="00AA1060">
        <w:rPr>
          <w:rFonts w:ascii="Times New Roman" w:eastAsia="Times New Roman" w:hAnsi="Times New Roman" w:cs="Times New Roman"/>
          <w:b/>
          <w:szCs w:val="20"/>
        </w:rPr>
        <w:tab/>
        <w:t>Κατάλογος εκδόχων</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Σακχαρόζη</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Μαννιτόλη</w:t>
      </w:r>
      <w:proofErr w:type="spellEnd"/>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Οξικό οξύ</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Υδροξείδιο του νατρίου (για την ρύθμιση του </w:t>
      </w:r>
      <w:proofErr w:type="spellStart"/>
      <w:r w:rsidRPr="00AA1060">
        <w:rPr>
          <w:rFonts w:ascii="Times New Roman" w:eastAsia="Times New Roman" w:hAnsi="Times New Roman" w:cs="Times New Roman"/>
          <w:szCs w:val="20"/>
        </w:rPr>
        <w:t>pH</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Ενέσιμο ύδωρ</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6.2</w:t>
      </w:r>
      <w:r w:rsidRPr="00AA1060">
        <w:rPr>
          <w:rFonts w:ascii="Times New Roman" w:eastAsia="Times New Roman" w:hAnsi="Times New Roman" w:cs="Times New Roman"/>
          <w:b/>
          <w:szCs w:val="20"/>
        </w:rPr>
        <w:tab/>
        <w:t>Ασυμβατότητες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Να μην αναμειγνύεται με μέσα αραίωσης που περιέχουν γλυκόζη, επειδή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δεν είναι σταθερό σε μέσα αραίωσης που περιέχουν γλυκόζη. Επί απουσίας μελετών συμβατότητας, αυτό το φαρμακευτικό προϊόν δεν πρέπει να αναμειγνύεται με άλλα φαρμακευτικά προϊόντα.</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6.3</w:t>
      </w:r>
      <w:r w:rsidRPr="00AA1060">
        <w:rPr>
          <w:rFonts w:ascii="Times New Roman" w:eastAsia="Times New Roman" w:hAnsi="Times New Roman" w:cs="Times New Roman"/>
          <w:b/>
          <w:szCs w:val="20"/>
        </w:rPr>
        <w:tab/>
        <w:t>Διάρκεια ζωής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2 χρόνια</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Ανασυσταθέν πυκνό διάλυμα: θα πρέπει να χρησιμοποιείται αμέσως. Στοιχεία σταθερότητας έχουν δείξει ότι το πυκνό διάλυμα για έγχυση μπορεί να φυλαχθεί για μέχρι 24 ώρες, σε περίπτωση που το</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φιαλίδιο φυλάσσεται σε θερμοκρασία 25°</w:t>
      </w:r>
      <w:r w:rsidRPr="00AA1060">
        <w:rPr>
          <w:rFonts w:ascii="Times New Roman" w:eastAsia="Times New Roman" w:hAnsi="Times New Roman" w:cs="Times New Roman"/>
          <w:szCs w:val="20"/>
          <w:lang w:val="en-US"/>
        </w:rPr>
        <w:t>C</w:t>
      </w:r>
      <w:r w:rsidRPr="00AA1060">
        <w:rPr>
          <w:rFonts w:ascii="Times New Roman" w:eastAsia="Times New Roman" w:hAnsi="Times New Roman" w:cs="Times New Roman"/>
          <w:szCs w:val="20"/>
        </w:rPr>
        <w:t xml:space="preserve"> ή χαμηλότερη και έχει ανασυσταθεί με ενέσιμο </w:t>
      </w:r>
      <w:r w:rsidRPr="00AA1060">
        <w:rPr>
          <w:rFonts w:ascii="Times New Roman" w:eastAsia="Times New Roman" w:hAnsi="Times New Roman" w:cs="Times New Roman"/>
          <w:szCs w:val="20"/>
        </w:rPr>
        <w:lastRenderedPageBreak/>
        <w:t>ύδωρ.</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Αραιωθέν διάλυμα έγχυσης για τον ασθενή: θα πρέπει να χρησιμοποιείται αμέσως. Η χημική και φυσική σταθερότητα κατά τη χρήση έχει αποδειχθεί για 24 ώρες, όταν φυλάσσεται σε θερμοκρασία 25</w:t>
      </w:r>
      <w:r w:rsidRPr="00AA1060">
        <w:rPr>
          <w:rFonts w:ascii="Times New Roman" w:eastAsia="Times New Roman" w:hAnsi="Times New Roman" w:cs="Times New Roman"/>
          <w:szCs w:val="20"/>
          <w:vertAlign w:val="superscript"/>
          <w:lang w:val="en-US"/>
        </w:rPr>
        <w:t>O</w:t>
      </w:r>
      <w:r w:rsidRPr="00AA1060">
        <w:rPr>
          <w:rFonts w:ascii="Times New Roman" w:eastAsia="Times New Roman" w:hAnsi="Times New Roman" w:cs="Times New Roman"/>
          <w:szCs w:val="20"/>
        </w:rPr>
        <w:t>C ή χαμηλότερη ή μέσα σε 48 ώρες αν ο σάκος της ενδοφλέβιας έγχυσης (φιάλη)</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φυλάσσεται στο ψυγείο (2 έως 8</w:t>
      </w:r>
      <w:r w:rsidRPr="00AA1060">
        <w:rPr>
          <w:rFonts w:ascii="Times New Roman" w:eastAsia="Times New Roman" w:hAnsi="Times New Roman" w:cs="Times New Roman"/>
          <w:szCs w:val="20"/>
          <w:vertAlign w:val="superscript"/>
          <w:lang w:val="en-US"/>
        </w:rPr>
        <w:t>O</w:t>
      </w:r>
      <w:r w:rsidRPr="00AA1060">
        <w:rPr>
          <w:rFonts w:ascii="Times New Roman" w:eastAsia="Times New Roman" w:hAnsi="Times New Roman" w:cs="Times New Roman"/>
          <w:szCs w:val="20"/>
        </w:rPr>
        <w:t xml:space="preserve">C) και έχει αραιωθεί με διάλυμα χλωριούχου νατρίου 9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/m</w:t>
      </w:r>
      <w:r w:rsidRPr="00AA1060">
        <w:rPr>
          <w:rFonts w:ascii="Times New Roman" w:eastAsia="Times New Roman" w:hAnsi="Times New Roman" w:cs="Times New Roman"/>
          <w:szCs w:val="20"/>
          <w:lang w:val="en-US"/>
        </w:rPr>
        <w:t>L</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(0,9 %), 4,5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xml:space="preserve"> (0,45 %), ή 2,25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xml:space="preserve"> (0,225 %) προς έγχυση, ή γαλακτικό διάλυμα </w:t>
      </w:r>
      <w:proofErr w:type="spellStart"/>
      <w:r w:rsidRPr="00AA1060">
        <w:rPr>
          <w:rFonts w:ascii="Times New Roman" w:eastAsia="Times New Roman" w:hAnsi="Times New Roman" w:cs="Times New Roman"/>
          <w:szCs w:val="20"/>
        </w:rPr>
        <w:t>Ringer</w:t>
      </w:r>
      <w:proofErr w:type="spellEnd"/>
      <w:r w:rsidRPr="00AA1060">
        <w:rPr>
          <w:rFonts w:ascii="Times New Roman" w:eastAsia="Times New Roman" w:hAnsi="Times New Roman" w:cs="Times New Roman"/>
          <w:szCs w:val="20"/>
        </w:rPr>
        <w:t xml:space="preserve"> .</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Από μικροβιολογικής άποψης, το προϊόν θα πρέπει να χρησιμοποιείται αμέσως. Αν δεν χρησιμοποιηθεί αμέσως, τότε ο χρόνος διατήρησης κατά τη χρήση και οι συνθήκες πριν από τη χρήση αποτελούν ευθύνη του χρήστη και δεν θα πρέπει να είναι κανονικά μεγαλύτερη από 24 ώρες σε 2 ως 8</w:t>
      </w:r>
      <w:r w:rsidRPr="00AA1060">
        <w:rPr>
          <w:rFonts w:ascii="Times New Roman" w:eastAsia="Times New Roman" w:hAnsi="Times New Roman" w:cs="Times New Roman"/>
          <w:szCs w:val="20"/>
          <w:vertAlign w:val="superscript"/>
          <w:lang w:val="en-US"/>
        </w:rPr>
        <w:t>O</w:t>
      </w:r>
      <w:r w:rsidRPr="00AA1060">
        <w:rPr>
          <w:rFonts w:ascii="Times New Roman" w:eastAsia="Times New Roman" w:hAnsi="Times New Roman" w:cs="Times New Roman"/>
          <w:szCs w:val="20"/>
        </w:rPr>
        <w:t xml:space="preserve">C, εκτός αν η ανασύσταση ή αραίωση έγινε κάτω από ελεγχόμενες και </w:t>
      </w:r>
      <w:proofErr w:type="spellStart"/>
      <w:r w:rsidRPr="00AA1060">
        <w:rPr>
          <w:rFonts w:ascii="Times New Roman" w:eastAsia="Times New Roman" w:hAnsi="Times New Roman" w:cs="Times New Roman"/>
          <w:szCs w:val="20"/>
        </w:rPr>
        <w:t>εγκυροποιημένες</w:t>
      </w:r>
      <w:proofErr w:type="spellEnd"/>
      <w:r w:rsidRPr="00AA1060">
        <w:rPr>
          <w:rFonts w:ascii="Times New Roman" w:eastAsia="Times New Roman" w:hAnsi="Times New Roman" w:cs="Times New Roman"/>
          <w:szCs w:val="20"/>
        </w:rPr>
        <w:t xml:space="preserve"> άσηπτες συνθήκες.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6.4</w:t>
      </w:r>
      <w:r w:rsidRPr="00AA1060">
        <w:rPr>
          <w:rFonts w:ascii="Times New Roman" w:eastAsia="Times New Roman" w:hAnsi="Times New Roman" w:cs="Times New Roman"/>
          <w:b/>
          <w:szCs w:val="20"/>
        </w:rPr>
        <w:tab/>
        <w:t>Ιδιαίτερες προφυλάξεις κατά την φύλαξη του προϊόντος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Μη ανοιγμένα φιαλίδια: Φυλάσσετε σε ψυγείο 2</w:t>
      </w:r>
      <w:r w:rsidRPr="00AA1060">
        <w:rPr>
          <w:rFonts w:ascii="Times New Roman" w:eastAsia="Times New Roman" w:hAnsi="Times New Roman" w:cs="Times New Roman"/>
          <w:szCs w:val="20"/>
          <w:vertAlign w:val="superscript"/>
        </w:rPr>
        <w:t>Ο</w:t>
      </w:r>
      <w:r w:rsidRPr="00AA1060">
        <w:rPr>
          <w:rFonts w:ascii="Times New Roman" w:eastAsia="Times New Roman" w:hAnsi="Times New Roman" w:cs="Times New Roman"/>
          <w:szCs w:val="20"/>
        </w:rPr>
        <w:t>C –8</w:t>
      </w:r>
      <w:r w:rsidRPr="00AA1060">
        <w:rPr>
          <w:rFonts w:ascii="Times New Roman" w:eastAsia="Times New Roman" w:hAnsi="Times New Roman" w:cs="Times New Roman"/>
          <w:szCs w:val="20"/>
          <w:vertAlign w:val="superscript"/>
        </w:rPr>
        <w:t>Ο</w:t>
      </w:r>
      <w:r w:rsidRPr="00AA1060">
        <w:rPr>
          <w:rFonts w:ascii="Times New Roman" w:eastAsia="Times New Roman" w:hAnsi="Times New Roman" w:cs="Times New Roman"/>
          <w:szCs w:val="20"/>
        </w:rPr>
        <w:t>C.</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Τα μη ανοιγμένα φιαλίδια μπορούν επίσης να διατηρηθούν σε θερμοκρασία μικρότερη των 25</w:t>
      </w:r>
      <w:r w:rsidRPr="00AA1060">
        <w:rPr>
          <w:rFonts w:ascii="Times New Roman" w:eastAsia="Times New Roman" w:hAnsi="Times New Roman" w:cs="Times New Roman"/>
          <w:szCs w:val="20"/>
          <w:vertAlign w:val="superscript"/>
        </w:rPr>
        <w:t>Ο</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lang w:val="en-US"/>
        </w:rPr>
        <w:t>C</w:t>
      </w:r>
      <w:r w:rsidRPr="00AA1060">
        <w:rPr>
          <w:rFonts w:ascii="Times New Roman" w:eastAsia="Times New Roman" w:hAnsi="Times New Roman" w:cs="Times New Roman"/>
          <w:szCs w:val="20"/>
        </w:rPr>
        <w:t xml:space="preserve"> για 1 μήνα.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Για τις συνθήκες φύλαξης μετά την ανασύσταση και αραίωση του φαρμακευτικού προϊόντος, βλ.</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παράγραφο 6.3.</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6.5</w:t>
      </w:r>
      <w:r w:rsidRPr="00AA1060">
        <w:rPr>
          <w:rFonts w:ascii="Times New Roman" w:eastAsia="Times New Roman" w:hAnsi="Times New Roman" w:cs="Times New Roman"/>
          <w:b/>
          <w:szCs w:val="20"/>
        </w:rPr>
        <w:tab/>
        <w:t xml:space="preserve">Φύση και συστατικά του </w:t>
      </w:r>
      <w:proofErr w:type="spellStart"/>
      <w:r w:rsidRPr="00AA1060">
        <w:rPr>
          <w:rFonts w:ascii="Times New Roman" w:eastAsia="Times New Roman" w:hAnsi="Times New Roman" w:cs="Times New Roman"/>
          <w:b/>
          <w:szCs w:val="20"/>
        </w:rPr>
        <w:t>περιέκτη</w:t>
      </w:r>
      <w:proofErr w:type="spellEnd"/>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Γυάλινο φιαλίδιο τύπου Ι των 10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με ελαστικό πώμα και καπάκι αλουμινίου.</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Διατίθεται σε συσκευασία 1 φιαλιδίου.</w:t>
      </w:r>
    </w:p>
    <w:p w:rsidR="00AA1060" w:rsidRPr="00AA1060" w:rsidRDefault="00AA1060" w:rsidP="00AA1060">
      <w:pPr>
        <w:widowControl w:val="0"/>
        <w:spacing w:after="0" w:line="240" w:lineRule="auto"/>
        <w:rPr>
          <w:rFonts w:ascii="Times New Roman" w:eastAsia="Times New Roman" w:hAnsi="Times New Roman" w:cs="Times New Roman"/>
          <w:b/>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6.6</w:t>
      </w:r>
      <w:r w:rsidRPr="00AA1060">
        <w:rPr>
          <w:rFonts w:ascii="Times New Roman" w:eastAsia="Times New Roman" w:hAnsi="Times New Roman" w:cs="Times New Roman"/>
          <w:b/>
          <w:szCs w:val="20"/>
        </w:rPr>
        <w:tab/>
      </w:r>
      <w:r w:rsidRPr="00AA1060">
        <w:rPr>
          <w:rFonts w:ascii="Times New Roman" w:eastAsia="Times New Roman" w:hAnsi="Times New Roman" w:cs="Times New Roman"/>
          <w:b/>
          <w:noProof/>
          <w:szCs w:val="20"/>
        </w:rPr>
        <w:t>Ιδιαίτερες προφυλάξεις απόρριψης &lt; και άλλος χειρισμός&gt;</w:t>
      </w:r>
    </w:p>
    <w:p w:rsidR="00AA1060" w:rsidRPr="00AA1060" w:rsidRDefault="00AA1060" w:rsidP="00AA1060">
      <w:pPr>
        <w:widowControl w:val="0"/>
        <w:spacing w:after="0" w:line="240" w:lineRule="auto"/>
        <w:rPr>
          <w:rFonts w:ascii="Times New Roman" w:eastAsia="Times New Roman" w:hAnsi="Times New Roman" w:cs="Times New Roman"/>
          <w:i/>
          <w:noProof/>
          <w:szCs w:val="20"/>
        </w:rPr>
      </w:pP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Για μία μόνο χρήση.</w:t>
      </w:r>
    </w:p>
    <w:p w:rsidR="00AA1060" w:rsidRPr="00AA1060" w:rsidRDefault="00AA1060" w:rsidP="00AA1060">
      <w:pPr>
        <w:widowControl w:val="0"/>
        <w:spacing w:after="0" w:line="240" w:lineRule="auto"/>
        <w:rPr>
          <w:rFonts w:ascii="Times New Roman" w:eastAsia="Times New Roman" w:hAnsi="Times New Roman" w:cs="Times New Roman"/>
          <w:szCs w:val="20"/>
          <w:u w:val="single"/>
        </w:rPr>
      </w:pPr>
      <w:r w:rsidRPr="00AA1060">
        <w:rPr>
          <w:rFonts w:ascii="Times New Roman" w:eastAsia="Times New Roman" w:hAnsi="Times New Roman" w:cs="Times New Roman"/>
          <w:szCs w:val="20"/>
          <w:u w:val="single"/>
        </w:rPr>
        <w:t xml:space="preserve">Ανασύσταση του </w:t>
      </w:r>
      <w:proofErr w:type="spellStart"/>
      <w:r w:rsidRPr="00AA1060">
        <w:rPr>
          <w:rFonts w:ascii="Times New Roman" w:eastAsia="Times New Roman" w:hAnsi="Times New Roman" w:cs="Times New Roman"/>
          <w:szCs w:val="20"/>
          <w:u w:val="single"/>
        </w:rPr>
        <w:t>Caspofungin</w:t>
      </w:r>
      <w:proofErr w:type="spellEnd"/>
      <w:r w:rsidRPr="00AA1060">
        <w:rPr>
          <w:rFonts w:ascii="Times New Roman" w:eastAsia="Times New Roman" w:hAnsi="Times New Roman" w:cs="Times New Roman"/>
          <w:szCs w:val="20"/>
          <w:u w:val="single"/>
        </w:rPr>
        <w:t xml:space="preserve"> DEMO </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ΝΑ ΜΗΝ ΧΡΗΣΙΜΟΠΟΙΟΥΝΤΑΙ ΜΕΣΑ ΑΡΑΙΩΣΗΣ ΠΟΥ ΠΕΡΙΕΧΟΥΝ ΓΛΥΚΟΖΗ, επειδή το</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δεν είναι σταθερό σε μέσα αραίωσης που περιέχουν γλυκόζη. ΝΑ ΜΗΝ ΓΙΝΕΤΑΙ ΑΝΑΜΕΙΞΗ Ή ΤΑΥΤΟΧΡΟΝΗ ΕΓΧΥΣΗ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ΜΕ ΟΠΟΙΑΔΗΠΟΤΕ ΑΛΛΑ ΦΑΡΜΑΚΑ, επειδή δεν υπάρχουν στοιχεία διαθέσιμα για την συμβατότητα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με άλλες ουσίες που χορηγούνται ενδοφλεβίως, πρόσθετα ή φαρμακευτικά προϊόντα. Να ελέγχεται οπτικά το διάλυμα προς έγχυση για σωματίδια ή αποχρωματισμό.</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u w:val="single"/>
        </w:rPr>
      </w:pPr>
      <w:r w:rsidRPr="00AA1060">
        <w:rPr>
          <w:rFonts w:ascii="Times New Roman" w:eastAsia="Times New Roman" w:hAnsi="Times New Roman" w:cs="Times New Roman"/>
          <w:szCs w:val="20"/>
          <w:u w:val="single"/>
        </w:rPr>
        <w:t>Παρασκευή του αραιωμένου διαλύματος πριν την έγχυση</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μπορεί να χορηγηθεί στα ακόλουθα διαλύματα έγχυσης:</w:t>
      </w:r>
    </w:p>
    <w:p w:rsidR="00AA1060" w:rsidRPr="00AA1060" w:rsidRDefault="00AA1060" w:rsidP="00AA1060">
      <w:pPr>
        <w:widowControl w:val="0"/>
        <w:numPr>
          <w:ilvl w:val="0"/>
          <w:numId w:val="26"/>
        </w:numPr>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Χλωριούχο Νάτριο 0,9%</w:t>
      </w:r>
    </w:p>
    <w:p w:rsidR="00AA1060" w:rsidRPr="00AA1060" w:rsidRDefault="00AA1060" w:rsidP="00AA1060">
      <w:pPr>
        <w:widowControl w:val="0"/>
        <w:numPr>
          <w:ilvl w:val="0"/>
          <w:numId w:val="26"/>
        </w:numPr>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Χλωριούχο Νάτριο 0,45%</w:t>
      </w:r>
    </w:p>
    <w:p w:rsidR="00AA1060" w:rsidRPr="00AA1060" w:rsidRDefault="00AA1060" w:rsidP="00AA1060">
      <w:pPr>
        <w:widowControl w:val="0"/>
        <w:numPr>
          <w:ilvl w:val="0"/>
          <w:numId w:val="26"/>
        </w:numPr>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Χλωριούχο Νάτριο 0,225%</w:t>
      </w:r>
    </w:p>
    <w:p w:rsidR="00AA1060" w:rsidRPr="00AA1060" w:rsidRDefault="00AA1060" w:rsidP="00AA1060">
      <w:pPr>
        <w:widowControl w:val="0"/>
        <w:numPr>
          <w:ilvl w:val="0"/>
          <w:numId w:val="26"/>
        </w:numPr>
        <w:spacing w:after="0" w:line="240" w:lineRule="auto"/>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lang w:val="en-US"/>
        </w:rPr>
        <w:t>Lactated Ringer’s</w:t>
      </w:r>
    </w:p>
    <w:p w:rsidR="00AA1060" w:rsidRPr="00AA1060" w:rsidRDefault="00AA1060" w:rsidP="00AA1060">
      <w:pPr>
        <w:widowControl w:val="0"/>
        <w:spacing w:after="0" w:line="240" w:lineRule="auto"/>
        <w:rPr>
          <w:rFonts w:ascii="Times New Roman" w:eastAsia="Times New Roman" w:hAnsi="Times New Roman" w:cs="Times New Roman"/>
          <w:szCs w:val="20"/>
          <w:lang w:val="en-US"/>
        </w:rPr>
      </w:pPr>
    </w:p>
    <w:p w:rsidR="00AA1060" w:rsidRPr="00AA1060" w:rsidRDefault="00AA1060" w:rsidP="00AA1060">
      <w:pPr>
        <w:widowControl w:val="0"/>
        <w:spacing w:after="0" w:line="240" w:lineRule="auto"/>
        <w:jc w:val="center"/>
        <w:rPr>
          <w:rFonts w:ascii="Times New Roman" w:eastAsia="Times New Roman" w:hAnsi="Times New Roman" w:cs="Times New Roman"/>
          <w:b/>
          <w:szCs w:val="20"/>
        </w:rPr>
      </w:pPr>
      <w:r w:rsidRPr="00AA1060">
        <w:rPr>
          <w:rFonts w:ascii="Times New Roman" w:eastAsia="Times New Roman" w:hAnsi="Times New Roman" w:cs="Times New Roman"/>
          <w:b/>
          <w:szCs w:val="20"/>
        </w:rPr>
        <w:t>ΟΔΗΓΙΕΣ ΓΙΑ ΤΗ ΧΡΗΣΗ ΣΕ ΕΝΗΛΙΚΕΣ ΑΣΘΕΝΕΙΣ</w:t>
      </w:r>
    </w:p>
    <w:p w:rsidR="00AA1060" w:rsidRPr="00AA1060" w:rsidRDefault="00AA1060" w:rsidP="00AA1060">
      <w:pPr>
        <w:widowControl w:val="0"/>
        <w:spacing w:after="0" w:line="240" w:lineRule="auto"/>
        <w:jc w:val="center"/>
        <w:rPr>
          <w:rFonts w:ascii="Times New Roman" w:eastAsia="Times New Roman" w:hAnsi="Times New Roman" w:cs="Times New Roman"/>
          <w:b/>
          <w:szCs w:val="20"/>
        </w:rPr>
      </w:pP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Βήμα 1 Ανασύσταση των συμβατικών φιαλιδίων</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lastRenderedPageBreak/>
        <w:t xml:space="preserve">Για την ανασύσταση της </w:t>
      </w:r>
      <w:proofErr w:type="spellStart"/>
      <w:r w:rsidRPr="00AA1060">
        <w:rPr>
          <w:rFonts w:ascii="Times New Roman" w:eastAsia="Times New Roman" w:hAnsi="Times New Roman" w:cs="Times New Roman"/>
          <w:szCs w:val="20"/>
        </w:rPr>
        <w:t>κόνεως</w:t>
      </w:r>
      <w:proofErr w:type="spellEnd"/>
      <w:r w:rsidRPr="00AA1060">
        <w:rPr>
          <w:rFonts w:ascii="Times New Roman" w:eastAsia="Times New Roman" w:hAnsi="Times New Roman" w:cs="Times New Roman"/>
          <w:szCs w:val="20"/>
        </w:rPr>
        <w:t>, αφήστε το φιαλίδιο να ανακτήσει την θερμοκρασία δωματίου και</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προσθέστε 10,5 </w:t>
      </w:r>
      <w:r w:rsidRPr="00AA1060">
        <w:rPr>
          <w:rFonts w:ascii="Times New Roman" w:eastAsia="Times New Roman" w:hAnsi="Times New Roman" w:cs="Times New Roman"/>
          <w:szCs w:val="20"/>
          <w:lang w:val="en-US"/>
        </w:rPr>
        <w:t>mL</w:t>
      </w:r>
      <w:r w:rsidRPr="00AA1060">
        <w:rPr>
          <w:rFonts w:ascii="Times New Roman" w:eastAsia="Times New Roman" w:hAnsi="Times New Roman" w:cs="Times New Roman"/>
          <w:szCs w:val="20"/>
        </w:rPr>
        <w:t xml:space="preserve"> ενέσιμο ύδωρ κάτω από άσηπτες συνθήκες. </w:t>
      </w:r>
      <w:r w:rsidRPr="00AA1060">
        <w:rPr>
          <w:rFonts w:ascii="Times New Roman" w:eastAsia="Times New Roman" w:hAnsi="Times New Roman" w:cs="Times New Roman"/>
          <w:szCs w:val="20"/>
          <w:lang w:val="en-US"/>
        </w:rPr>
        <w:t>H</w:t>
      </w:r>
      <w:r w:rsidRPr="00AA1060">
        <w:rPr>
          <w:rFonts w:ascii="Times New Roman" w:eastAsia="Times New Roman" w:hAnsi="Times New Roman" w:cs="Times New Roman"/>
          <w:szCs w:val="20"/>
        </w:rPr>
        <w:t xml:space="preserve"> συγκέντρωση του</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ανασυσταθέντος φιαλιδίου θα είναι 7,2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lang w:val="en-US"/>
        </w:rPr>
        <w:t>mL</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Η λευκή ως υπόλευκη συμπαγής λυοφιλοποιημένη </w:t>
      </w:r>
      <w:proofErr w:type="spellStart"/>
      <w:r w:rsidRPr="00AA1060">
        <w:rPr>
          <w:rFonts w:ascii="Times New Roman" w:eastAsia="Times New Roman" w:hAnsi="Times New Roman" w:cs="Times New Roman"/>
          <w:szCs w:val="20"/>
        </w:rPr>
        <w:t>κόνις</w:t>
      </w:r>
      <w:proofErr w:type="spellEnd"/>
      <w:r w:rsidRPr="00AA1060">
        <w:rPr>
          <w:rFonts w:ascii="Times New Roman" w:eastAsia="Times New Roman" w:hAnsi="Times New Roman" w:cs="Times New Roman"/>
          <w:szCs w:val="20"/>
        </w:rPr>
        <w:t xml:space="preserve"> θα διαλυθεί πλήρως. Αναμείξτε ελαφρά έως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ότου ληφθεί ένα διαυγές διάλυμα. Τα ανασυσταθέντα διαλύματα θα πρέπει να ελέγχονται οπτικά για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σωματίδια ή για αποχρωματισμό. Αυτό το ανασυσταθέν διάλυμα μπορεί να φυλάσσεται έως 24 ώρες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σε ή κάτω από 25</w:t>
      </w:r>
      <w:r w:rsidRPr="00AA1060">
        <w:rPr>
          <w:rFonts w:ascii="Times New Roman" w:eastAsia="Times New Roman" w:hAnsi="Times New Roman" w:cs="Times New Roman"/>
          <w:szCs w:val="20"/>
          <w:vertAlign w:val="superscript"/>
          <w:lang w:val="en-US"/>
        </w:rPr>
        <w:t>O</w:t>
      </w:r>
      <w:r w:rsidRPr="00AA1060">
        <w:rPr>
          <w:rFonts w:ascii="Times New Roman" w:eastAsia="Times New Roman" w:hAnsi="Times New Roman" w:cs="Times New Roman"/>
          <w:szCs w:val="20"/>
          <w:lang w:val="en-US"/>
        </w:rPr>
        <w:t>C</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 xml:space="preserve">Βήμα 2: Προσθήκη του ανασυσταθέντος διαλύματος </w:t>
      </w:r>
      <w:proofErr w:type="spellStart"/>
      <w:r w:rsidRPr="00AA1060">
        <w:rPr>
          <w:rFonts w:ascii="Times New Roman" w:eastAsia="Times New Roman" w:hAnsi="Times New Roman" w:cs="Times New Roman"/>
          <w:b/>
          <w:szCs w:val="20"/>
          <w:lang w:val="en-US"/>
        </w:rPr>
        <w:t>Caspofungin</w:t>
      </w:r>
      <w:proofErr w:type="spellEnd"/>
      <w:r w:rsidRPr="00AA1060">
        <w:rPr>
          <w:rFonts w:ascii="Times New Roman" w:eastAsia="Times New Roman" w:hAnsi="Times New Roman" w:cs="Times New Roman"/>
          <w:b/>
          <w:szCs w:val="20"/>
        </w:rPr>
        <w:t xml:space="preserve"> </w:t>
      </w:r>
      <w:r w:rsidRPr="00AA1060">
        <w:rPr>
          <w:rFonts w:ascii="Times New Roman" w:eastAsia="Times New Roman" w:hAnsi="Times New Roman" w:cs="Times New Roman"/>
          <w:b/>
          <w:szCs w:val="20"/>
          <w:lang w:val="en-US"/>
        </w:rPr>
        <w:t>DEMO</w:t>
      </w:r>
      <w:r w:rsidRPr="00AA1060">
        <w:rPr>
          <w:rFonts w:ascii="Times New Roman" w:eastAsia="Times New Roman" w:hAnsi="Times New Roman" w:cs="Times New Roman"/>
          <w:b/>
          <w:szCs w:val="20"/>
        </w:rPr>
        <w:t xml:space="preserve"> σε διάλυμα προς έγχυση για τον ασθενή</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Τα μέσα αραίωσης για τ</w:t>
      </w:r>
      <w:r w:rsidRPr="00AA1060">
        <w:rPr>
          <w:rFonts w:ascii="Times New Roman" w:eastAsia="Times New Roman" w:hAnsi="Times New Roman" w:cs="Times New Roman"/>
          <w:szCs w:val="20"/>
          <w:lang w:val="en-US"/>
        </w:rPr>
        <w:t>o</w:t>
      </w:r>
      <w:r w:rsidRPr="00AA1060">
        <w:rPr>
          <w:rFonts w:ascii="Times New Roman" w:eastAsia="Times New Roman" w:hAnsi="Times New Roman" w:cs="Times New Roman"/>
          <w:szCs w:val="20"/>
        </w:rPr>
        <w:t xml:space="preserve"> τελικό διάλυμα έγχυσης είναι: στείρο ενέσιμο διάλυμα χλωριούχου νατρίου, ή γαλακτικό διάλυμα </w:t>
      </w:r>
      <w:r w:rsidRPr="00AA1060">
        <w:rPr>
          <w:rFonts w:ascii="Times New Roman" w:eastAsia="Times New Roman" w:hAnsi="Times New Roman" w:cs="Times New Roman"/>
          <w:szCs w:val="20"/>
          <w:lang w:val="en-US"/>
        </w:rPr>
        <w:t>Ringer</w:t>
      </w:r>
      <w:r w:rsidRPr="00AA1060">
        <w:rPr>
          <w:rFonts w:ascii="Times New Roman" w:eastAsia="Times New Roman" w:hAnsi="Times New Roman" w:cs="Times New Roman"/>
          <w:szCs w:val="20"/>
        </w:rPr>
        <w:t xml:space="preserve">. Το διάλυμα προς έγχυση παρασκευάζεται κάτω από άσηπτες </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συνθήκες, με την προσθήκη της κατάλληλης ποσότητας του ανασυσταθέντος πυκνού διαλύματος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(όπως φαίνεται στον παρακάτω πίνακα) σε ένα σάκο ή φιάλη έγχυσης των 250 </w:t>
      </w:r>
      <w:r w:rsidRPr="00AA1060">
        <w:rPr>
          <w:rFonts w:ascii="Times New Roman" w:eastAsia="Times New Roman" w:hAnsi="Times New Roman" w:cs="Times New Roman"/>
          <w:szCs w:val="20"/>
          <w:lang w:val="en-US"/>
        </w:rPr>
        <w:t>mL</w:t>
      </w:r>
      <w:r w:rsidRPr="00AA1060">
        <w:rPr>
          <w:rFonts w:ascii="Times New Roman" w:eastAsia="Times New Roman" w:hAnsi="Times New Roman" w:cs="Times New Roman"/>
          <w:szCs w:val="20"/>
        </w:rPr>
        <w:t>. Μπορεί να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χρησιμοποιηθεί μειωμένος όγκος 100 </w:t>
      </w:r>
      <w:r w:rsidRPr="00AA1060">
        <w:rPr>
          <w:rFonts w:ascii="Times New Roman" w:eastAsia="Times New Roman" w:hAnsi="Times New Roman" w:cs="Times New Roman"/>
          <w:szCs w:val="20"/>
          <w:lang w:val="en-US"/>
        </w:rPr>
        <w:t>mL</w:t>
      </w:r>
      <w:r w:rsidRPr="00AA1060">
        <w:rPr>
          <w:rFonts w:ascii="Times New Roman" w:eastAsia="Times New Roman" w:hAnsi="Times New Roman" w:cs="Times New Roman"/>
          <w:szCs w:val="20"/>
        </w:rPr>
        <w:t xml:space="preserve"> για τις εγχύσεις, για τις ημερήσιες δόσεις 50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ή 35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όταν κρίνεται ιατρικά απαραίτητο. Το διάλυμα να μην χρησιμοποιείται αν είναι θολό ή έχει ίζημα.</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jc w:val="center"/>
        <w:rPr>
          <w:rFonts w:ascii="Times New Roman" w:eastAsia="Times New Roman" w:hAnsi="Times New Roman" w:cs="Times New Roman"/>
          <w:b/>
          <w:szCs w:val="20"/>
        </w:rPr>
      </w:pPr>
      <w:r w:rsidRPr="00AA1060">
        <w:rPr>
          <w:rFonts w:ascii="Times New Roman" w:eastAsia="Times New Roman" w:hAnsi="Times New Roman" w:cs="Times New Roman"/>
          <w:b/>
          <w:szCs w:val="20"/>
        </w:rPr>
        <w:t>ΠΑΡΑΣΚΕΥΗ ΤΟΥ ΔΙΑΛΥΜΑΤΟΣ ΠΡΟΣ ΕΓΧΥΣΗ ΣΕ ΕΝΗΛΙΚΕΣ</w:t>
      </w:r>
    </w:p>
    <w:p w:rsidR="00AA1060" w:rsidRPr="00AA1060" w:rsidRDefault="00AA1060" w:rsidP="00AA1060">
      <w:pPr>
        <w:widowControl w:val="0"/>
        <w:spacing w:after="0" w:line="240"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79"/>
        <w:gridCol w:w="2119"/>
        <w:gridCol w:w="2109"/>
      </w:tblGrid>
      <w:tr w:rsidR="00AA1060" w:rsidRPr="00AA1060" w:rsidTr="009A0550">
        <w:tc>
          <w:tcPr>
            <w:tcW w:w="2321" w:type="dxa"/>
            <w:shd w:val="clear" w:color="auto" w:fill="auto"/>
          </w:tcPr>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Δοσολογία*</w:t>
            </w:r>
          </w:p>
        </w:tc>
        <w:tc>
          <w:tcPr>
            <w:tcW w:w="2322" w:type="dxa"/>
            <w:shd w:val="clear" w:color="auto" w:fill="auto"/>
          </w:tcPr>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Όγκος του</w:t>
            </w: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ανασυσταθέντος</w:t>
            </w: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διαλύματος</w:t>
            </w:r>
          </w:p>
          <w:p w:rsidR="00AA1060" w:rsidRPr="00AA1060" w:rsidRDefault="00AA1060" w:rsidP="00AA1060">
            <w:pPr>
              <w:widowControl w:val="0"/>
              <w:spacing w:after="0" w:line="240" w:lineRule="auto"/>
              <w:rPr>
                <w:rFonts w:ascii="Times New Roman" w:eastAsia="Times New Roman" w:hAnsi="Times New Roman" w:cs="Times New Roman"/>
                <w:b/>
                <w:szCs w:val="20"/>
              </w:rPr>
            </w:pPr>
            <w:proofErr w:type="spellStart"/>
            <w:r w:rsidRPr="00AA1060">
              <w:rPr>
                <w:rFonts w:ascii="Times New Roman" w:eastAsia="Times New Roman" w:hAnsi="Times New Roman" w:cs="Times New Roman"/>
                <w:b/>
                <w:szCs w:val="20"/>
              </w:rPr>
              <w:t>Caspofungin</w:t>
            </w:r>
            <w:proofErr w:type="spellEnd"/>
            <w:r w:rsidRPr="00AA1060">
              <w:rPr>
                <w:rFonts w:ascii="Times New Roman" w:eastAsia="Times New Roman" w:hAnsi="Times New Roman" w:cs="Times New Roman"/>
                <w:b/>
                <w:szCs w:val="20"/>
              </w:rPr>
              <w:t xml:space="preserve"> DEMO για μεταφορά σε</w:t>
            </w:r>
          </w:p>
          <w:p w:rsidR="00AA1060" w:rsidRPr="00AA1060" w:rsidRDefault="00AA1060" w:rsidP="00AA1060">
            <w:pPr>
              <w:widowControl w:val="0"/>
              <w:spacing w:after="0" w:line="240" w:lineRule="auto"/>
              <w:rPr>
                <w:rFonts w:ascii="Times New Roman" w:eastAsia="Times New Roman" w:hAnsi="Times New Roman" w:cs="Times New Roman"/>
                <w:b/>
                <w:szCs w:val="20"/>
              </w:rPr>
            </w:pPr>
            <w:proofErr w:type="spellStart"/>
            <w:r w:rsidRPr="00AA1060">
              <w:rPr>
                <w:rFonts w:ascii="Times New Roman" w:eastAsia="Times New Roman" w:hAnsi="Times New Roman" w:cs="Times New Roman"/>
                <w:b/>
                <w:szCs w:val="20"/>
              </w:rPr>
              <w:t>σάκκο</w:t>
            </w:r>
            <w:proofErr w:type="spellEnd"/>
            <w:r w:rsidRPr="00AA1060">
              <w:rPr>
                <w:rFonts w:ascii="Times New Roman" w:eastAsia="Times New Roman" w:hAnsi="Times New Roman" w:cs="Times New Roman"/>
                <w:b/>
                <w:szCs w:val="20"/>
              </w:rPr>
              <w:t xml:space="preserve"> ή φιάλη</w:t>
            </w: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προς ενδοφλέβια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χρήση</w:t>
            </w:r>
          </w:p>
        </w:tc>
        <w:tc>
          <w:tcPr>
            <w:tcW w:w="2322" w:type="dxa"/>
            <w:shd w:val="clear" w:color="auto" w:fill="auto"/>
          </w:tcPr>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Καθιερωμένη</w:t>
            </w: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διαδικασία</w:t>
            </w: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παρασκευής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(ανασυσταθέν διάλυμα</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έχει προστεθεί σε 250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τελική συγκέντρωση</w:t>
            </w:r>
          </w:p>
        </w:tc>
        <w:tc>
          <w:tcPr>
            <w:tcW w:w="2322" w:type="dxa"/>
            <w:shd w:val="clear" w:color="auto" w:fill="auto"/>
          </w:tcPr>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Διάλυμα προς έγχυση με</w:t>
            </w: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μειωμένο όγκο</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(ανασυσταθέν διάλυμα</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έχει</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προστεθεί σε 100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τελική συγκέντρωση</w:t>
            </w:r>
          </w:p>
        </w:tc>
      </w:tr>
      <w:tr w:rsidR="00AA1060" w:rsidRPr="00AA1060" w:rsidTr="009A0550">
        <w:tc>
          <w:tcPr>
            <w:tcW w:w="2321" w:type="dxa"/>
            <w:shd w:val="clear" w:color="auto" w:fill="auto"/>
          </w:tcPr>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70 </w:t>
            </w:r>
            <w:proofErr w:type="spellStart"/>
            <w:r w:rsidRPr="00AA1060">
              <w:rPr>
                <w:rFonts w:ascii="Times New Roman" w:eastAsia="Times New Roman" w:hAnsi="Times New Roman" w:cs="Times New Roman"/>
                <w:szCs w:val="20"/>
              </w:rPr>
              <w:t>mg</w:t>
            </w:r>
            <w:proofErr w:type="spellEnd"/>
          </w:p>
        </w:tc>
        <w:tc>
          <w:tcPr>
            <w:tcW w:w="2322" w:type="dxa"/>
            <w:shd w:val="clear" w:color="auto" w:fill="auto"/>
            <w:vAlign w:val="center"/>
          </w:tcPr>
          <w:p w:rsidR="00AA1060" w:rsidRPr="00AA1060" w:rsidRDefault="00AA1060" w:rsidP="00AA1060">
            <w:pPr>
              <w:widowControl w:val="0"/>
              <w:spacing w:after="0" w:line="240" w:lineRule="auto"/>
              <w:jc w:val="center"/>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10 m</w:t>
            </w:r>
            <w:r w:rsidRPr="00AA1060">
              <w:rPr>
                <w:rFonts w:ascii="Times New Roman" w:eastAsia="Times New Roman" w:hAnsi="Times New Roman" w:cs="Times New Roman"/>
                <w:szCs w:val="20"/>
                <w:lang w:val="en-US"/>
              </w:rPr>
              <w:t>L</w:t>
            </w:r>
          </w:p>
        </w:tc>
        <w:tc>
          <w:tcPr>
            <w:tcW w:w="2322" w:type="dxa"/>
            <w:shd w:val="clear" w:color="auto" w:fill="auto"/>
            <w:vAlign w:val="center"/>
          </w:tcPr>
          <w:p w:rsidR="00AA1060" w:rsidRPr="00AA1060" w:rsidRDefault="00AA1060" w:rsidP="00AA1060">
            <w:pPr>
              <w:widowControl w:val="0"/>
              <w:spacing w:after="0" w:line="240" w:lineRule="auto"/>
              <w:jc w:val="center"/>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 xml:space="preserve">0,28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/m</w:t>
            </w:r>
            <w:r w:rsidRPr="00AA1060">
              <w:rPr>
                <w:rFonts w:ascii="Times New Roman" w:eastAsia="Times New Roman" w:hAnsi="Times New Roman" w:cs="Times New Roman"/>
                <w:szCs w:val="20"/>
                <w:lang w:val="en-US"/>
              </w:rPr>
              <w:t>L</w:t>
            </w:r>
          </w:p>
        </w:tc>
        <w:tc>
          <w:tcPr>
            <w:tcW w:w="2322" w:type="dxa"/>
            <w:shd w:val="clear" w:color="auto" w:fill="auto"/>
            <w:vAlign w:val="center"/>
          </w:tcPr>
          <w:p w:rsidR="00AA1060" w:rsidRPr="00AA1060" w:rsidRDefault="00AA1060" w:rsidP="00AA1060">
            <w:pPr>
              <w:widowControl w:val="0"/>
              <w:spacing w:after="0" w:line="240" w:lineRule="auto"/>
              <w:jc w:val="center"/>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Δεν συνιστάται</w:t>
            </w:r>
          </w:p>
        </w:tc>
      </w:tr>
      <w:tr w:rsidR="00AA1060" w:rsidRPr="00AA1060" w:rsidTr="009A0550">
        <w:tc>
          <w:tcPr>
            <w:tcW w:w="2321" w:type="dxa"/>
            <w:shd w:val="clear" w:color="auto" w:fill="auto"/>
          </w:tcPr>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70mg (από  δύο</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φιαλίδια των 50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w:t>
            </w:r>
          </w:p>
        </w:tc>
        <w:tc>
          <w:tcPr>
            <w:tcW w:w="2322" w:type="dxa"/>
            <w:shd w:val="clear" w:color="auto" w:fill="auto"/>
            <w:vAlign w:val="center"/>
          </w:tcPr>
          <w:p w:rsidR="00AA1060" w:rsidRPr="00AA1060" w:rsidRDefault="00AA1060" w:rsidP="00AA1060">
            <w:pPr>
              <w:widowControl w:val="0"/>
              <w:spacing w:after="0" w:line="240" w:lineRule="auto"/>
              <w:jc w:val="center"/>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14 m</w:t>
            </w:r>
            <w:r w:rsidRPr="00AA1060">
              <w:rPr>
                <w:rFonts w:ascii="Times New Roman" w:eastAsia="Times New Roman" w:hAnsi="Times New Roman" w:cs="Times New Roman"/>
                <w:szCs w:val="20"/>
                <w:lang w:val="en-US"/>
              </w:rPr>
              <w:t>L</w:t>
            </w:r>
          </w:p>
        </w:tc>
        <w:tc>
          <w:tcPr>
            <w:tcW w:w="2322" w:type="dxa"/>
            <w:shd w:val="clear" w:color="auto" w:fill="auto"/>
            <w:vAlign w:val="center"/>
          </w:tcPr>
          <w:p w:rsidR="00AA1060" w:rsidRPr="00AA1060" w:rsidRDefault="00AA1060" w:rsidP="00AA1060">
            <w:pPr>
              <w:widowControl w:val="0"/>
              <w:spacing w:after="0" w:line="240" w:lineRule="auto"/>
              <w:jc w:val="center"/>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 xml:space="preserve">0,28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/m</w:t>
            </w:r>
            <w:r w:rsidRPr="00AA1060">
              <w:rPr>
                <w:rFonts w:ascii="Times New Roman" w:eastAsia="Times New Roman" w:hAnsi="Times New Roman" w:cs="Times New Roman"/>
                <w:szCs w:val="20"/>
                <w:lang w:val="en-US"/>
              </w:rPr>
              <w:t>L</w:t>
            </w:r>
          </w:p>
        </w:tc>
        <w:tc>
          <w:tcPr>
            <w:tcW w:w="2322" w:type="dxa"/>
            <w:shd w:val="clear" w:color="auto" w:fill="auto"/>
            <w:vAlign w:val="center"/>
          </w:tcPr>
          <w:p w:rsidR="00AA1060" w:rsidRPr="00AA1060" w:rsidRDefault="00AA1060" w:rsidP="00AA1060">
            <w:pPr>
              <w:widowControl w:val="0"/>
              <w:spacing w:after="0" w:line="240" w:lineRule="auto"/>
              <w:jc w:val="center"/>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Δεν συνιστάται</w:t>
            </w:r>
          </w:p>
        </w:tc>
      </w:tr>
      <w:tr w:rsidR="00AA1060" w:rsidRPr="00AA1060" w:rsidTr="009A0550">
        <w:tc>
          <w:tcPr>
            <w:tcW w:w="2321" w:type="dxa"/>
            <w:shd w:val="clear" w:color="auto" w:fill="auto"/>
          </w:tcPr>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35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xml:space="preserve"> για μέτρια ηπατική</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δυσλειτουργία (από ένα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φιαλίδιο 70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σε μειωμένο όγκο</w:t>
            </w:r>
          </w:p>
        </w:tc>
        <w:tc>
          <w:tcPr>
            <w:tcW w:w="2322" w:type="dxa"/>
            <w:shd w:val="clear" w:color="auto" w:fill="auto"/>
            <w:vAlign w:val="center"/>
          </w:tcPr>
          <w:p w:rsidR="00AA1060" w:rsidRPr="00AA1060" w:rsidRDefault="00AA1060" w:rsidP="00AA1060">
            <w:pPr>
              <w:widowControl w:val="0"/>
              <w:spacing w:after="0" w:line="240" w:lineRule="auto"/>
              <w:jc w:val="center"/>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5 m</w:t>
            </w:r>
            <w:r w:rsidRPr="00AA1060">
              <w:rPr>
                <w:rFonts w:ascii="Times New Roman" w:eastAsia="Times New Roman" w:hAnsi="Times New Roman" w:cs="Times New Roman"/>
                <w:szCs w:val="20"/>
                <w:lang w:val="en-US"/>
              </w:rPr>
              <w:t>L</w:t>
            </w:r>
          </w:p>
        </w:tc>
        <w:tc>
          <w:tcPr>
            <w:tcW w:w="2322" w:type="dxa"/>
            <w:shd w:val="clear" w:color="auto" w:fill="auto"/>
            <w:vAlign w:val="center"/>
          </w:tcPr>
          <w:p w:rsidR="00AA1060" w:rsidRPr="00AA1060" w:rsidRDefault="00AA1060" w:rsidP="00AA1060">
            <w:pPr>
              <w:widowControl w:val="0"/>
              <w:spacing w:after="0" w:line="240" w:lineRule="auto"/>
              <w:jc w:val="center"/>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 xml:space="preserve">0,14 </w:t>
            </w:r>
            <w:r w:rsidRPr="00AA1060">
              <w:rPr>
                <w:rFonts w:ascii="Times New Roman" w:eastAsia="Times New Roman" w:hAnsi="Times New Roman" w:cs="Times New Roman"/>
                <w:szCs w:val="20"/>
                <w:lang w:val="en-US"/>
              </w:rPr>
              <w:t>mg/mL</w:t>
            </w:r>
          </w:p>
        </w:tc>
        <w:tc>
          <w:tcPr>
            <w:tcW w:w="2322" w:type="dxa"/>
            <w:shd w:val="clear" w:color="auto" w:fill="auto"/>
            <w:vAlign w:val="center"/>
          </w:tcPr>
          <w:p w:rsidR="00AA1060" w:rsidRPr="00AA1060" w:rsidRDefault="00AA1060" w:rsidP="00AA1060">
            <w:pPr>
              <w:widowControl w:val="0"/>
              <w:spacing w:after="0" w:line="240" w:lineRule="auto"/>
              <w:jc w:val="center"/>
              <w:rPr>
                <w:rFonts w:ascii="Times New Roman" w:eastAsia="Times New Roman" w:hAnsi="Times New Roman" w:cs="Times New Roman"/>
                <w:szCs w:val="20"/>
                <w:lang w:val="en-US"/>
              </w:rPr>
            </w:pPr>
            <w:r w:rsidRPr="00AA1060">
              <w:rPr>
                <w:rFonts w:ascii="Times New Roman" w:eastAsia="Times New Roman" w:hAnsi="Times New Roman" w:cs="Times New Roman"/>
                <w:szCs w:val="20"/>
              </w:rPr>
              <w:t xml:space="preserve">0,34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/m</w:t>
            </w:r>
            <w:r w:rsidRPr="00AA1060">
              <w:rPr>
                <w:rFonts w:ascii="Times New Roman" w:eastAsia="Times New Roman" w:hAnsi="Times New Roman" w:cs="Times New Roman"/>
                <w:szCs w:val="20"/>
                <w:lang w:val="en-US"/>
              </w:rPr>
              <w:t>L</w:t>
            </w:r>
          </w:p>
        </w:tc>
      </w:tr>
    </w:tbl>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*10,5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xml:space="preserve"> θα πρέπει να χρησιμοποιούνται για την ανασύσταση όλων των φιαλιδίων.</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**Εάν δεν είναι διαθέσιμο το φιαλίδιο των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η δόση των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μπορεί να παρασκευαστεί από δύο φιαλίδια των 50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jc w:val="center"/>
        <w:rPr>
          <w:rFonts w:ascii="Times New Roman" w:eastAsia="Times New Roman" w:hAnsi="Times New Roman" w:cs="Times New Roman"/>
          <w:b/>
          <w:szCs w:val="20"/>
        </w:rPr>
      </w:pPr>
      <w:r w:rsidRPr="00AA1060">
        <w:rPr>
          <w:rFonts w:ascii="Times New Roman" w:eastAsia="Times New Roman" w:hAnsi="Times New Roman" w:cs="Times New Roman"/>
          <w:b/>
          <w:szCs w:val="20"/>
        </w:rPr>
        <w:t>ΟΔΗΓΙΕΣ ΓΙΑ ΤΗ ΧΡΗΣΗ ΣΕ ΠΑΙΔΙΑΤΡΙΚΟΥΣ ΑΣΘΕΝΕΙΣ</w:t>
      </w:r>
    </w:p>
    <w:p w:rsidR="00AA1060" w:rsidRPr="00AA1060" w:rsidRDefault="00AA1060" w:rsidP="00AA1060">
      <w:pPr>
        <w:widowControl w:val="0"/>
        <w:spacing w:after="0" w:line="240" w:lineRule="auto"/>
        <w:rPr>
          <w:rFonts w:ascii="Times New Roman" w:eastAsia="Times New Roman" w:hAnsi="Times New Roman" w:cs="Times New Roman"/>
          <w:szCs w:val="20"/>
          <w:u w:val="single"/>
        </w:rPr>
      </w:pPr>
    </w:p>
    <w:p w:rsidR="00AA1060" w:rsidRPr="00AA1060" w:rsidRDefault="00AA1060" w:rsidP="00AA1060">
      <w:pPr>
        <w:widowControl w:val="0"/>
        <w:spacing w:after="0" w:line="240" w:lineRule="auto"/>
        <w:rPr>
          <w:rFonts w:ascii="Times New Roman" w:eastAsia="Times New Roman" w:hAnsi="Times New Roman" w:cs="Times New Roman"/>
          <w:i/>
          <w:szCs w:val="20"/>
          <w:u w:val="single"/>
        </w:rPr>
      </w:pPr>
      <w:r w:rsidRPr="00AA1060">
        <w:rPr>
          <w:rFonts w:ascii="Times New Roman" w:eastAsia="Times New Roman" w:hAnsi="Times New Roman" w:cs="Times New Roman"/>
          <w:i/>
          <w:szCs w:val="20"/>
          <w:u w:val="single"/>
        </w:rPr>
        <w:lastRenderedPageBreak/>
        <w:t>Υπολογισμός του Εμβαδού της Επιφάνειας του Σώματος (</w:t>
      </w:r>
      <w:proofErr w:type="spellStart"/>
      <w:r w:rsidRPr="00AA1060">
        <w:rPr>
          <w:rFonts w:ascii="Times New Roman" w:eastAsia="Times New Roman" w:hAnsi="Times New Roman" w:cs="Times New Roman"/>
          <w:i/>
          <w:szCs w:val="20"/>
          <w:u w:val="single"/>
        </w:rPr>
        <w:t>Body</w:t>
      </w:r>
      <w:proofErr w:type="spellEnd"/>
      <w:r w:rsidRPr="00AA1060">
        <w:rPr>
          <w:rFonts w:ascii="Times New Roman" w:eastAsia="Times New Roman" w:hAnsi="Times New Roman" w:cs="Times New Roman"/>
          <w:i/>
          <w:szCs w:val="20"/>
          <w:u w:val="single"/>
        </w:rPr>
        <w:t xml:space="preserve"> </w:t>
      </w:r>
      <w:proofErr w:type="spellStart"/>
      <w:r w:rsidRPr="00AA1060">
        <w:rPr>
          <w:rFonts w:ascii="Times New Roman" w:eastAsia="Times New Roman" w:hAnsi="Times New Roman" w:cs="Times New Roman"/>
          <w:i/>
          <w:szCs w:val="20"/>
          <w:u w:val="single"/>
        </w:rPr>
        <w:t>Surface</w:t>
      </w:r>
      <w:proofErr w:type="spellEnd"/>
      <w:r w:rsidRPr="00AA1060">
        <w:rPr>
          <w:rFonts w:ascii="Times New Roman" w:eastAsia="Times New Roman" w:hAnsi="Times New Roman" w:cs="Times New Roman"/>
          <w:i/>
          <w:szCs w:val="20"/>
          <w:u w:val="single"/>
        </w:rPr>
        <w:t xml:space="preserve"> </w:t>
      </w:r>
      <w:proofErr w:type="spellStart"/>
      <w:r w:rsidRPr="00AA1060">
        <w:rPr>
          <w:rFonts w:ascii="Times New Roman" w:eastAsia="Times New Roman" w:hAnsi="Times New Roman" w:cs="Times New Roman"/>
          <w:i/>
          <w:szCs w:val="20"/>
          <w:u w:val="single"/>
        </w:rPr>
        <w:t>Area</w:t>
      </w:r>
      <w:proofErr w:type="spellEnd"/>
      <w:r w:rsidRPr="00AA1060">
        <w:rPr>
          <w:rFonts w:ascii="Times New Roman" w:eastAsia="Times New Roman" w:hAnsi="Times New Roman" w:cs="Times New Roman"/>
          <w:i/>
          <w:szCs w:val="20"/>
          <w:u w:val="single"/>
        </w:rPr>
        <w:t>, BSA) για παιδιατρική</w:t>
      </w:r>
    </w:p>
    <w:p w:rsidR="00AA1060" w:rsidRPr="00AA1060" w:rsidRDefault="00AA1060" w:rsidP="00AA1060">
      <w:pPr>
        <w:widowControl w:val="0"/>
        <w:spacing w:after="0" w:line="240" w:lineRule="auto"/>
        <w:rPr>
          <w:rFonts w:ascii="Times New Roman" w:eastAsia="Times New Roman" w:hAnsi="Times New Roman" w:cs="Times New Roman"/>
          <w:i/>
          <w:szCs w:val="20"/>
          <w:u w:val="single"/>
        </w:rPr>
      </w:pPr>
      <w:r w:rsidRPr="00AA1060">
        <w:rPr>
          <w:rFonts w:ascii="Times New Roman" w:eastAsia="Times New Roman" w:hAnsi="Times New Roman" w:cs="Times New Roman"/>
          <w:i/>
          <w:szCs w:val="20"/>
          <w:u w:val="single"/>
        </w:rPr>
        <w:t>δοσολογία</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Πριν από την Παρασκευή της έγχυσης, να υπολογισθεί το εμβαδόν της επιφάνειας του σώματος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(BSA) του ασθενούς χρησιμοποιώντας την παρακάτω εξίσωση: (Εξίσωση </w:t>
      </w:r>
      <w:r w:rsidRPr="00AA1060">
        <w:rPr>
          <w:rFonts w:ascii="Times New Roman" w:eastAsia="Times New Roman" w:hAnsi="Times New Roman" w:cs="Times New Roman"/>
          <w:szCs w:val="20"/>
          <w:vertAlign w:val="superscript"/>
        </w:rPr>
        <w:t xml:space="preserve">1 </w:t>
      </w:r>
      <w:proofErr w:type="spellStart"/>
      <w:r w:rsidRPr="00AA1060">
        <w:rPr>
          <w:rFonts w:ascii="Times New Roman" w:eastAsia="Times New Roman" w:hAnsi="Times New Roman" w:cs="Times New Roman"/>
          <w:szCs w:val="20"/>
        </w:rPr>
        <w:t>Mosteller</w:t>
      </w:r>
      <w:proofErr w:type="spellEnd"/>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spacing w:after="0" w:line="240" w:lineRule="auto"/>
        <w:jc w:val="center"/>
        <w:rPr>
          <w:rFonts w:ascii="Times New Roman" w:eastAsia="Calibri" w:hAnsi="Times New Roman" w:cs="Times New Roman"/>
          <w:lang w:val="en-US"/>
        </w:rPr>
      </w:pPr>
      <w:proofErr w:type="gramStart"/>
      <w:r w:rsidRPr="00AA1060">
        <w:rPr>
          <w:rFonts w:ascii="Times New Roman" w:eastAsia="Times New Roman" w:hAnsi="Times New Roman" w:cs="Times New Roman"/>
          <w:lang w:val="en-GB"/>
        </w:rPr>
        <w:t>BSA</w:t>
      </w:r>
      <w:r w:rsidRPr="00AA1060">
        <w:rPr>
          <w:rFonts w:ascii="Times New Roman" w:eastAsia="Times New Roman" w:hAnsi="Times New Roman" w:cs="Times New Roman"/>
          <w:lang w:val="en-US"/>
        </w:rPr>
        <w:t>(</w:t>
      </w:r>
      <w:proofErr w:type="gramEnd"/>
      <w:r w:rsidRPr="00AA1060">
        <w:rPr>
          <w:rFonts w:ascii="Times New Roman" w:eastAsia="Times New Roman" w:hAnsi="Times New Roman" w:cs="Times New Roman"/>
          <w:lang w:val="en-GB"/>
        </w:rPr>
        <w:t>m</w:t>
      </w:r>
      <w:r w:rsidRPr="00AA1060">
        <w:rPr>
          <w:rFonts w:ascii="Times New Roman" w:eastAsia="Times New Roman" w:hAnsi="Times New Roman" w:cs="Times New Roman"/>
          <w:vertAlign w:val="superscript"/>
          <w:lang w:val="en-US"/>
        </w:rPr>
        <w:t>2</w:t>
      </w:r>
      <w:r w:rsidRPr="00AA1060">
        <w:rPr>
          <w:rFonts w:ascii="Times New Roman" w:eastAsia="Times New Roman" w:hAnsi="Times New Roman" w:cs="Times New Roman"/>
          <w:lang w:val="en-US"/>
        </w:rPr>
        <w:t>)=</w:t>
      </w:r>
      <m:oMath>
        <m:rad>
          <m:radPr>
            <m:degHide m:val="1"/>
            <m:ctrlPr>
              <w:rPr>
                <w:rFonts w:ascii="Cambria Math" w:eastAsia="Calibri" w:hAnsi="Cambria Math"/>
                <w:i/>
                <w:lang w:val="en-GB"/>
              </w:rPr>
            </m:ctrlPr>
          </m:radPr>
          <m:deg/>
          <m:e>
            <m:f>
              <m:fPr>
                <m:ctrlPr>
                  <w:rPr>
                    <w:rFonts w:ascii="Cambria Math" w:eastAsia="Calibri" w:hAnsi="Cambria Math"/>
                    <w:i/>
                    <w:lang w:val="en-GB"/>
                  </w:rPr>
                </m:ctrlPr>
              </m:fPr>
              <m:num>
                <m:r>
                  <w:rPr>
                    <w:rFonts w:ascii="Cambria Math" w:eastAsia="Calibri" w:hAnsi="Cambria Math"/>
                    <w:lang w:val="en-GB"/>
                  </w:rPr>
                  <m:t xml:space="preserve">Height </m:t>
                </m:r>
                <m:d>
                  <m:dPr>
                    <m:ctrlPr>
                      <w:rPr>
                        <w:rFonts w:ascii="Cambria Math" w:eastAsia="Calibri" w:hAnsi="Cambria Math"/>
                        <w:i/>
                        <w:lang w:val="en-GB"/>
                      </w:rPr>
                    </m:ctrlPr>
                  </m:dPr>
                  <m:e>
                    <m:r>
                      <w:rPr>
                        <w:rFonts w:ascii="Cambria Math" w:eastAsia="Calibri" w:hAnsi="Cambria Math"/>
                        <w:lang w:val="en-GB"/>
                      </w:rPr>
                      <m:t>cm</m:t>
                    </m:r>
                  </m:e>
                </m:d>
                <m:r>
                  <w:rPr>
                    <w:rFonts w:ascii="Cambria Math" w:eastAsia="Calibri" w:hAnsi="Cambria Math"/>
                    <w:lang w:val="en-GB"/>
                  </w:rPr>
                  <m:t xml:space="preserve"> x Weight (kg)</m:t>
                </m:r>
              </m:num>
              <m:den>
                <m:r>
                  <w:rPr>
                    <w:rFonts w:ascii="Cambria Math" w:eastAsia="Calibri" w:hAnsi="Cambria Math"/>
                    <w:lang w:val="en-GB"/>
                  </w:rPr>
                  <m:t>3600</m:t>
                </m:r>
              </m:den>
            </m:f>
          </m:e>
        </m:rad>
      </m:oMath>
    </w:p>
    <w:p w:rsidR="00AA1060" w:rsidRPr="00AA1060" w:rsidRDefault="00AA1060" w:rsidP="00AA1060">
      <w:pPr>
        <w:spacing w:after="0" w:line="240" w:lineRule="auto"/>
        <w:jc w:val="center"/>
        <w:rPr>
          <w:rFonts w:ascii="Times New Roman" w:eastAsia="Calibri" w:hAnsi="Times New Roman" w:cs="Times New Roman"/>
          <w:lang w:val="en-US"/>
        </w:rPr>
      </w:pPr>
    </w:p>
    <w:p w:rsidR="00AA1060" w:rsidRPr="00AA1060" w:rsidRDefault="00AA1060" w:rsidP="00AA1060">
      <w:pPr>
        <w:widowControl w:val="0"/>
        <w:spacing w:after="0" w:line="240" w:lineRule="auto"/>
        <w:rPr>
          <w:rFonts w:ascii="Times New Roman" w:eastAsia="Times New Roman" w:hAnsi="Times New Roman" w:cs="Times New Roman"/>
          <w:szCs w:val="20"/>
          <w:lang w:val="en-US"/>
        </w:rPr>
      </w:pPr>
      <w:r w:rsidRPr="00AA1060">
        <w:rPr>
          <w:rFonts w:ascii="Times New Roman" w:eastAsia="Times New Roman" w:hAnsi="Times New Roman" w:cs="Times New Roman"/>
          <w:szCs w:val="20"/>
          <w:vertAlign w:val="superscript"/>
          <w:lang w:val="en-US"/>
        </w:rPr>
        <w:t>1</w:t>
      </w:r>
      <w:r w:rsidRPr="00AA1060">
        <w:rPr>
          <w:rFonts w:ascii="Times New Roman" w:eastAsia="Times New Roman" w:hAnsi="Times New Roman" w:cs="Times New Roman"/>
          <w:szCs w:val="20"/>
          <w:lang w:val="en-US"/>
        </w:rPr>
        <w:t xml:space="preserve"> -</w:t>
      </w:r>
      <w:proofErr w:type="spellStart"/>
      <w:r w:rsidRPr="00AA1060">
        <w:rPr>
          <w:rFonts w:ascii="Times New Roman" w:eastAsia="Times New Roman" w:hAnsi="Times New Roman" w:cs="Times New Roman"/>
          <w:szCs w:val="20"/>
          <w:lang w:val="en-US"/>
        </w:rPr>
        <w:t>Mosteller</w:t>
      </w:r>
      <w:proofErr w:type="spellEnd"/>
      <w:r w:rsidRPr="00AA1060">
        <w:rPr>
          <w:rFonts w:ascii="Times New Roman" w:eastAsia="Times New Roman" w:hAnsi="Times New Roman" w:cs="Times New Roman"/>
          <w:szCs w:val="20"/>
          <w:lang w:val="en-US"/>
        </w:rPr>
        <w:t xml:space="preserve"> RD: Simplified Calculation of Body Surface Area. N </w:t>
      </w:r>
      <w:proofErr w:type="spellStart"/>
      <w:r w:rsidRPr="00AA1060">
        <w:rPr>
          <w:rFonts w:ascii="Times New Roman" w:eastAsia="Times New Roman" w:hAnsi="Times New Roman" w:cs="Times New Roman"/>
          <w:szCs w:val="20"/>
          <w:lang w:val="en-US"/>
        </w:rPr>
        <w:t>Engl</w:t>
      </w:r>
      <w:proofErr w:type="spellEnd"/>
      <w:r w:rsidRPr="00AA1060">
        <w:rPr>
          <w:rFonts w:ascii="Times New Roman" w:eastAsia="Times New Roman" w:hAnsi="Times New Roman" w:cs="Times New Roman"/>
          <w:szCs w:val="20"/>
          <w:lang w:val="en-US"/>
        </w:rPr>
        <w:t xml:space="preserve"> J Med 1987 Oct 22</w:t>
      </w:r>
      <w:proofErr w:type="gramStart"/>
      <w:r w:rsidRPr="00AA1060">
        <w:rPr>
          <w:rFonts w:ascii="Times New Roman" w:eastAsia="Times New Roman" w:hAnsi="Times New Roman" w:cs="Times New Roman"/>
          <w:szCs w:val="20"/>
          <w:lang w:val="en-US"/>
        </w:rPr>
        <w:t>;317</w:t>
      </w:r>
      <w:proofErr w:type="gramEnd"/>
      <w:r w:rsidRPr="00AA1060">
        <w:rPr>
          <w:rFonts w:ascii="Times New Roman" w:eastAsia="Times New Roman" w:hAnsi="Times New Roman" w:cs="Times New Roman"/>
          <w:szCs w:val="20"/>
          <w:lang w:val="en-US"/>
        </w:rPr>
        <w:t>(17): 1098 (letter)</w:t>
      </w:r>
    </w:p>
    <w:p w:rsidR="00AA1060" w:rsidRPr="00AA1060" w:rsidRDefault="00AA1060" w:rsidP="00AA1060">
      <w:pPr>
        <w:widowControl w:val="0"/>
        <w:spacing w:after="0" w:line="240" w:lineRule="auto"/>
        <w:rPr>
          <w:rFonts w:ascii="Times New Roman" w:eastAsia="Times New Roman" w:hAnsi="Times New Roman" w:cs="Times New Roman"/>
          <w:szCs w:val="20"/>
          <w:lang w:val="en-US"/>
        </w:rPr>
      </w:pPr>
    </w:p>
    <w:p w:rsidR="00AA1060" w:rsidRPr="00AA1060" w:rsidRDefault="00AA1060" w:rsidP="00AA1060">
      <w:pPr>
        <w:widowControl w:val="0"/>
        <w:spacing w:after="0" w:line="240" w:lineRule="auto"/>
        <w:rPr>
          <w:rFonts w:ascii="Times New Roman" w:eastAsia="Times New Roman" w:hAnsi="Times New Roman" w:cs="Times New Roman"/>
          <w:b/>
          <w:i/>
          <w:szCs w:val="20"/>
          <w:u w:val="single"/>
        </w:rPr>
      </w:pPr>
      <w:r w:rsidRPr="00AA1060">
        <w:rPr>
          <w:rFonts w:ascii="Times New Roman" w:eastAsia="Times New Roman" w:hAnsi="Times New Roman" w:cs="Times New Roman"/>
          <w:b/>
          <w:i/>
          <w:szCs w:val="20"/>
          <w:u w:val="single"/>
        </w:rPr>
        <w:t xml:space="preserve">Παρασκευή του διαλύματος προς έγχυση των 70 </w:t>
      </w:r>
      <w:r w:rsidRPr="00AA1060">
        <w:rPr>
          <w:rFonts w:ascii="Times New Roman" w:eastAsia="Times New Roman" w:hAnsi="Times New Roman" w:cs="Times New Roman"/>
          <w:b/>
          <w:i/>
          <w:szCs w:val="20"/>
          <w:u w:val="single"/>
          <w:lang w:val="en-US"/>
        </w:rPr>
        <w:t>mg</w:t>
      </w:r>
      <w:r w:rsidRPr="00AA1060">
        <w:rPr>
          <w:rFonts w:ascii="Times New Roman" w:eastAsia="Times New Roman" w:hAnsi="Times New Roman" w:cs="Times New Roman"/>
          <w:b/>
          <w:i/>
          <w:szCs w:val="20"/>
          <w:u w:val="single"/>
        </w:rPr>
        <w:t>/</w:t>
      </w:r>
      <w:r w:rsidRPr="00AA1060">
        <w:rPr>
          <w:rFonts w:ascii="Times New Roman" w:eastAsia="Times New Roman" w:hAnsi="Times New Roman" w:cs="Times New Roman"/>
          <w:b/>
          <w:i/>
          <w:szCs w:val="20"/>
          <w:u w:val="single"/>
          <w:lang w:val="en-US"/>
        </w:rPr>
        <w:t>m</w:t>
      </w:r>
      <w:r w:rsidRPr="00AA1060">
        <w:rPr>
          <w:rFonts w:ascii="Times New Roman" w:eastAsia="Times New Roman" w:hAnsi="Times New Roman" w:cs="Times New Roman"/>
          <w:b/>
          <w:i/>
          <w:szCs w:val="20"/>
          <w:u w:val="single"/>
          <w:vertAlign w:val="superscript"/>
        </w:rPr>
        <w:t>2</w:t>
      </w:r>
      <w:r w:rsidRPr="00AA1060">
        <w:rPr>
          <w:rFonts w:ascii="Times New Roman" w:eastAsia="Times New Roman" w:hAnsi="Times New Roman" w:cs="Times New Roman"/>
          <w:b/>
          <w:i/>
          <w:szCs w:val="20"/>
          <w:u w:val="single"/>
        </w:rPr>
        <w:t xml:space="preserve"> για παιδιατρικούς ασθενείς ηλικίας &gt; 3</w:t>
      </w:r>
    </w:p>
    <w:p w:rsidR="00AA1060" w:rsidRPr="00AA1060" w:rsidRDefault="00AA1060" w:rsidP="00AA1060">
      <w:pPr>
        <w:widowControl w:val="0"/>
        <w:spacing w:after="0" w:line="240" w:lineRule="auto"/>
        <w:rPr>
          <w:rFonts w:ascii="Times New Roman" w:eastAsia="Times New Roman" w:hAnsi="Times New Roman" w:cs="Times New Roman"/>
          <w:b/>
          <w:i/>
          <w:szCs w:val="20"/>
          <w:u w:val="single"/>
        </w:rPr>
      </w:pPr>
      <w:r w:rsidRPr="00AA1060">
        <w:rPr>
          <w:rFonts w:ascii="Times New Roman" w:eastAsia="Times New Roman" w:hAnsi="Times New Roman" w:cs="Times New Roman"/>
          <w:b/>
          <w:i/>
          <w:szCs w:val="20"/>
          <w:u w:val="single"/>
        </w:rPr>
        <w:t xml:space="preserve">μηνών (χρησιμοποιώντας φιαλίδιο των 70 </w:t>
      </w:r>
      <w:r w:rsidRPr="00AA1060">
        <w:rPr>
          <w:rFonts w:ascii="Times New Roman" w:eastAsia="Times New Roman" w:hAnsi="Times New Roman" w:cs="Times New Roman"/>
          <w:b/>
          <w:i/>
          <w:szCs w:val="20"/>
          <w:u w:val="single"/>
          <w:lang w:val="en-US"/>
        </w:rPr>
        <w:t>mg</w:t>
      </w:r>
      <w:r w:rsidRPr="00AA1060">
        <w:rPr>
          <w:rFonts w:ascii="Times New Roman" w:eastAsia="Times New Roman" w:hAnsi="Times New Roman" w:cs="Times New Roman"/>
          <w:b/>
          <w:i/>
          <w:szCs w:val="20"/>
          <w:u w:val="single"/>
        </w:rPr>
        <w:t>).</w:t>
      </w:r>
    </w:p>
    <w:p w:rsidR="00AA1060" w:rsidRPr="00AA1060" w:rsidRDefault="00AA1060" w:rsidP="00AA1060">
      <w:pPr>
        <w:widowControl w:val="0"/>
        <w:spacing w:after="0" w:line="240" w:lineRule="auto"/>
        <w:ind w:left="709" w:hanging="709"/>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1. </w:t>
      </w:r>
      <w:r w:rsidRPr="00AA1060">
        <w:rPr>
          <w:rFonts w:ascii="Times New Roman" w:eastAsia="Times New Roman" w:hAnsi="Times New Roman" w:cs="Times New Roman"/>
          <w:szCs w:val="20"/>
        </w:rPr>
        <w:tab/>
        <w:t xml:space="preserve">Να προσδιορισθεί η πραγματική δόση εφόδου που θα χρησιμοποιηθεί στον παιδιατρικό ασθενή χρησιμοποιώντας την </w:t>
      </w:r>
      <w:r w:rsidRPr="00AA1060">
        <w:rPr>
          <w:rFonts w:ascii="Times New Roman" w:eastAsia="Times New Roman" w:hAnsi="Times New Roman" w:cs="Times New Roman"/>
          <w:szCs w:val="20"/>
          <w:lang w:val="en-US"/>
        </w:rPr>
        <w:t>BSA</w:t>
      </w:r>
      <w:r w:rsidRPr="00AA1060">
        <w:rPr>
          <w:rFonts w:ascii="Times New Roman" w:eastAsia="Times New Roman" w:hAnsi="Times New Roman" w:cs="Times New Roman"/>
          <w:szCs w:val="20"/>
        </w:rPr>
        <w:t xml:space="preserve"> του ασθενούς (όπως προσδιορίσθηκε παραπάνω) και την ακόλουθη εξίσωση:</w:t>
      </w:r>
    </w:p>
    <w:p w:rsidR="00AA1060" w:rsidRPr="00AA1060" w:rsidRDefault="00AA1060" w:rsidP="00AA1060">
      <w:pPr>
        <w:widowControl w:val="0"/>
        <w:spacing w:after="0" w:line="240" w:lineRule="auto"/>
        <w:ind w:left="1418" w:hanging="709"/>
        <w:rPr>
          <w:rFonts w:ascii="Times New Roman" w:eastAsia="Times New Roman" w:hAnsi="Times New Roman" w:cs="Times New Roman"/>
          <w:szCs w:val="20"/>
        </w:rPr>
      </w:pPr>
      <w:r w:rsidRPr="00AA1060">
        <w:rPr>
          <w:rFonts w:ascii="Times New Roman" w:eastAsia="Times New Roman" w:hAnsi="Times New Roman" w:cs="Times New Roman"/>
          <w:szCs w:val="20"/>
          <w:lang w:val="en-US"/>
        </w:rPr>
        <w:t>BSA</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lang w:val="en-US"/>
        </w:rPr>
        <w:t>m</w:t>
      </w:r>
      <w:r w:rsidRPr="00AA1060">
        <w:rPr>
          <w:rFonts w:ascii="Times New Roman" w:eastAsia="Times New Roman" w:hAnsi="Times New Roman" w:cs="Times New Roman"/>
          <w:szCs w:val="20"/>
          <w:vertAlign w:val="superscript"/>
        </w:rPr>
        <w:t>2</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lang w:val="en-US"/>
        </w:rPr>
        <w:t>X</w:t>
      </w:r>
      <w:r w:rsidRPr="00AA1060">
        <w:rPr>
          <w:rFonts w:ascii="Times New Roman" w:eastAsia="Times New Roman" w:hAnsi="Times New Roman" w:cs="Times New Roman"/>
          <w:szCs w:val="20"/>
        </w:rPr>
        <w:t xml:space="preserve">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lang w:val="en-US"/>
        </w:rPr>
        <w:t>m</w:t>
      </w:r>
      <w:r w:rsidRPr="00AA1060">
        <w:rPr>
          <w:rFonts w:ascii="Times New Roman" w:eastAsia="Times New Roman" w:hAnsi="Times New Roman" w:cs="Times New Roman"/>
          <w:szCs w:val="20"/>
          <w:vertAlign w:val="superscript"/>
        </w:rPr>
        <w:t>2</w:t>
      </w:r>
      <w:r w:rsidRPr="00AA1060">
        <w:rPr>
          <w:rFonts w:ascii="Times New Roman" w:eastAsia="Times New Roman" w:hAnsi="Times New Roman" w:cs="Times New Roman"/>
          <w:szCs w:val="20"/>
        </w:rPr>
        <w:t xml:space="preserve"> = Δόση εφόδου</w:t>
      </w:r>
    </w:p>
    <w:p w:rsidR="00AA1060" w:rsidRPr="00AA1060" w:rsidRDefault="00AA1060" w:rsidP="00AA1060">
      <w:pPr>
        <w:widowControl w:val="0"/>
        <w:spacing w:after="0" w:line="240" w:lineRule="auto"/>
        <w:ind w:left="709"/>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Η μέγιστη δόση εφόδου κατά την Ημέρα 1 δεν πρέπει να υπερβαίνει τα 70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 xml:space="preserve"> ανεξάρτητα από την υπολογισθείσα δόση του ασθενούς.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2. </w:t>
      </w:r>
      <w:r w:rsidRPr="00AA1060">
        <w:rPr>
          <w:rFonts w:ascii="Times New Roman" w:eastAsia="Times New Roman" w:hAnsi="Times New Roman" w:cs="Times New Roman"/>
          <w:szCs w:val="20"/>
        </w:rPr>
        <w:tab/>
        <w:t>Αφήστε να γίνει εξισορρόπηση του ψυχθέντος φιαλιδίου του φαρμάκου σε θερμοκρασία</w:t>
      </w:r>
    </w:p>
    <w:p w:rsidR="00AA1060" w:rsidRPr="00AA1060" w:rsidRDefault="00AA1060" w:rsidP="00AA1060">
      <w:pPr>
        <w:widowControl w:val="0"/>
        <w:spacing w:after="0" w:line="240" w:lineRule="auto"/>
        <w:ind w:firstLine="720"/>
        <w:rPr>
          <w:rFonts w:ascii="Times New Roman" w:eastAsia="Times New Roman" w:hAnsi="Times New Roman" w:cs="Times New Roman"/>
          <w:szCs w:val="20"/>
        </w:rPr>
      </w:pPr>
      <w:r w:rsidRPr="00AA1060">
        <w:rPr>
          <w:rFonts w:ascii="Times New Roman" w:eastAsia="Times New Roman" w:hAnsi="Times New Roman" w:cs="Times New Roman"/>
          <w:szCs w:val="20"/>
        </w:rPr>
        <w:t>δωματίου.</w:t>
      </w:r>
    </w:p>
    <w:p w:rsidR="00AA1060" w:rsidRPr="00AA1060" w:rsidRDefault="00AA1060" w:rsidP="00AA1060">
      <w:pPr>
        <w:widowControl w:val="0"/>
        <w:spacing w:after="0" w:line="240" w:lineRule="auto"/>
        <w:ind w:left="720" w:hanging="720"/>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3. </w:t>
      </w:r>
      <w:r w:rsidRPr="00AA1060">
        <w:rPr>
          <w:rFonts w:ascii="Times New Roman" w:eastAsia="Times New Roman" w:hAnsi="Times New Roman" w:cs="Times New Roman"/>
          <w:szCs w:val="20"/>
        </w:rPr>
        <w:tab/>
        <w:t xml:space="preserve">Προσθέστε κάτω από άσηπτες συνθήκες 10,5 </w:t>
      </w:r>
      <w:r w:rsidRPr="00AA1060">
        <w:rPr>
          <w:rFonts w:ascii="Times New Roman" w:eastAsia="Times New Roman" w:hAnsi="Times New Roman" w:cs="Times New Roman"/>
          <w:szCs w:val="20"/>
          <w:lang w:val="en-US"/>
        </w:rPr>
        <w:t>mL</w:t>
      </w:r>
      <w:r w:rsidRPr="00AA1060">
        <w:rPr>
          <w:rFonts w:ascii="Times New Roman" w:eastAsia="Times New Roman" w:hAnsi="Times New Roman" w:cs="Times New Roman"/>
          <w:szCs w:val="20"/>
        </w:rPr>
        <w:t xml:space="preserve"> ενέσιμου ύδατος </w:t>
      </w:r>
      <w:r w:rsidRPr="00AA1060">
        <w:rPr>
          <w:rFonts w:ascii="Times New Roman" w:eastAsia="Times New Roman" w:hAnsi="Times New Roman" w:cs="Times New Roman"/>
          <w:szCs w:val="20"/>
          <w:vertAlign w:val="superscript"/>
        </w:rPr>
        <w:t>α</w:t>
      </w:r>
      <w:r w:rsidRPr="00AA1060">
        <w:rPr>
          <w:rFonts w:ascii="Times New Roman" w:eastAsia="Times New Roman" w:hAnsi="Times New Roman" w:cs="Times New Roman"/>
          <w:szCs w:val="20"/>
        </w:rPr>
        <w:t>. Αυτό το ανασυσταθέν διάλυμα μπορεί να διατηρηθεί έως 24 ώρες σε ή κάτω από 25°</w:t>
      </w:r>
      <w:r w:rsidRPr="00AA1060">
        <w:rPr>
          <w:rFonts w:ascii="Times New Roman" w:eastAsia="Times New Roman" w:hAnsi="Times New Roman" w:cs="Times New Roman"/>
          <w:szCs w:val="20"/>
          <w:lang w:val="en-US"/>
        </w:rPr>
        <w:t>C</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vertAlign w:val="superscript"/>
        </w:rPr>
        <w:t>β</w:t>
      </w:r>
      <w:r w:rsidRPr="00AA1060">
        <w:rPr>
          <w:rFonts w:ascii="Times New Roman" w:eastAsia="Times New Roman" w:hAnsi="Times New Roman" w:cs="Times New Roman"/>
          <w:szCs w:val="20"/>
        </w:rPr>
        <w:t xml:space="preserve">. Αυτό παρέχει τελική συγκέντρωση του </w:t>
      </w:r>
      <w:proofErr w:type="spellStart"/>
      <w:r w:rsidRPr="00AA1060">
        <w:rPr>
          <w:rFonts w:ascii="Times New Roman" w:eastAsia="Times New Roman" w:hAnsi="Times New Roman" w:cs="Times New Roman"/>
          <w:szCs w:val="20"/>
          <w:lang w:val="en-US"/>
        </w:rPr>
        <w:t>caspofungin</w:t>
      </w:r>
      <w:proofErr w:type="spellEnd"/>
      <w:r w:rsidRPr="00AA1060">
        <w:rPr>
          <w:rFonts w:ascii="Times New Roman" w:eastAsia="Times New Roman" w:hAnsi="Times New Roman" w:cs="Times New Roman"/>
          <w:szCs w:val="20"/>
        </w:rPr>
        <w:t xml:space="preserve"> στο φιαλίδιο 7,2 </w:t>
      </w:r>
      <w:r w:rsidRPr="00AA1060">
        <w:rPr>
          <w:rFonts w:ascii="Times New Roman" w:eastAsia="Times New Roman" w:hAnsi="Times New Roman" w:cs="Times New Roman"/>
          <w:szCs w:val="20"/>
          <w:lang w:val="en-US"/>
        </w:rPr>
        <w:t>mg</w:t>
      </w: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lang w:val="en-US"/>
        </w:rPr>
        <w:t>mL</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4. </w:t>
      </w:r>
      <w:r w:rsidRPr="00AA1060">
        <w:rPr>
          <w:rFonts w:ascii="Times New Roman" w:eastAsia="Times New Roman" w:hAnsi="Times New Roman" w:cs="Times New Roman"/>
          <w:szCs w:val="20"/>
        </w:rPr>
        <w:tab/>
        <w:t>Αφαιρέστε από το φιαλίδιο τον όγκο του φαρμακευτικού προϊόντος που ισοδυναμεί με την</w:t>
      </w:r>
    </w:p>
    <w:p w:rsidR="00AA1060" w:rsidRPr="00AA1060" w:rsidRDefault="00AA1060" w:rsidP="00AA1060">
      <w:pPr>
        <w:widowControl w:val="0"/>
        <w:spacing w:after="0" w:line="240" w:lineRule="auto"/>
        <w:ind w:left="720"/>
        <w:rPr>
          <w:rFonts w:ascii="Times New Roman" w:eastAsia="Times New Roman" w:hAnsi="Times New Roman" w:cs="Times New Roman"/>
          <w:szCs w:val="20"/>
        </w:rPr>
      </w:pPr>
      <w:r w:rsidRPr="00AA1060">
        <w:rPr>
          <w:rFonts w:ascii="Times New Roman" w:eastAsia="Times New Roman" w:hAnsi="Times New Roman" w:cs="Times New Roman"/>
          <w:szCs w:val="20"/>
        </w:rPr>
        <w:t>υπολογισθείσα δόση εφόδου (Στάδιο 1). Κάτω από άσηπτες συνθήκες μεταφέρετε αυτόν τον όγκο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vertAlign w:val="superscript"/>
        </w:rPr>
        <w:t>γ</w:t>
      </w:r>
      <w:r w:rsidRPr="00AA1060">
        <w:rPr>
          <w:rFonts w:ascii="Times New Roman" w:eastAsia="Times New Roman" w:hAnsi="Times New Roman" w:cs="Times New Roman"/>
          <w:szCs w:val="20"/>
        </w:rPr>
        <w:t xml:space="preserve"> του ανασυσταθέντος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σε ένα </w:t>
      </w:r>
      <w:proofErr w:type="spellStart"/>
      <w:r w:rsidRPr="00AA1060">
        <w:rPr>
          <w:rFonts w:ascii="Times New Roman" w:eastAsia="Times New Roman" w:hAnsi="Times New Roman" w:cs="Times New Roman"/>
          <w:szCs w:val="20"/>
        </w:rPr>
        <w:t>σάκκο</w:t>
      </w:r>
      <w:proofErr w:type="spellEnd"/>
      <w:r w:rsidRPr="00AA1060">
        <w:rPr>
          <w:rFonts w:ascii="Times New Roman" w:eastAsia="Times New Roman" w:hAnsi="Times New Roman" w:cs="Times New Roman"/>
          <w:szCs w:val="20"/>
        </w:rPr>
        <w:t xml:space="preserve"> IV (ή φιάλη) που περιέχει 250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xml:space="preserve"> 0,9 %, 0,45 %, ή 0,225% ενέσιμου διαλύματος χλωριούχου νατρίου, ή ενέσιμου γαλακτικού διαλύματος </w:t>
      </w:r>
      <w:proofErr w:type="spellStart"/>
      <w:r w:rsidRPr="00AA1060">
        <w:rPr>
          <w:rFonts w:ascii="Times New Roman" w:eastAsia="Times New Roman" w:hAnsi="Times New Roman" w:cs="Times New Roman"/>
          <w:szCs w:val="20"/>
        </w:rPr>
        <w:t>Ringer</w:t>
      </w:r>
      <w:proofErr w:type="spellEnd"/>
      <w:r w:rsidRPr="00AA1060">
        <w:rPr>
          <w:rFonts w:ascii="Times New Roman" w:eastAsia="Times New Roman" w:hAnsi="Times New Roman" w:cs="Times New Roman"/>
          <w:szCs w:val="20"/>
        </w:rPr>
        <w:t>. Εναλλακτικά, ο όγκος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vertAlign w:val="superscript"/>
        </w:rPr>
        <w:t>γ</w:t>
      </w:r>
      <w:r w:rsidRPr="00AA1060">
        <w:rPr>
          <w:rFonts w:ascii="Times New Roman" w:eastAsia="Times New Roman" w:hAnsi="Times New Roman" w:cs="Times New Roman"/>
          <w:szCs w:val="20"/>
        </w:rPr>
        <w:t xml:space="preserve"> του ανασυσταθέντος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μπορεί να προστεθεί σε ένα μειωμένο όγκο 0,9 %, 0,45 %, ή 0,225% ενέσιμου </w:t>
      </w:r>
      <w:proofErr w:type="spellStart"/>
      <w:r w:rsidRPr="00AA1060">
        <w:rPr>
          <w:rFonts w:ascii="Times New Roman" w:eastAsia="Times New Roman" w:hAnsi="Times New Roman" w:cs="Times New Roman"/>
          <w:szCs w:val="20"/>
        </w:rPr>
        <w:t>διάλυματος</w:t>
      </w:r>
      <w:proofErr w:type="spellEnd"/>
      <w:r w:rsidRPr="00AA1060">
        <w:rPr>
          <w:rFonts w:ascii="Times New Roman" w:eastAsia="Times New Roman" w:hAnsi="Times New Roman" w:cs="Times New Roman"/>
          <w:szCs w:val="20"/>
        </w:rPr>
        <w:t xml:space="preserve"> χλωριούχου νατρίου, ή ενέσιμου γαλακτικού διαλύματος </w:t>
      </w:r>
      <w:proofErr w:type="spellStart"/>
      <w:r w:rsidRPr="00AA1060">
        <w:rPr>
          <w:rFonts w:ascii="Times New Roman" w:eastAsia="Times New Roman" w:hAnsi="Times New Roman" w:cs="Times New Roman"/>
          <w:szCs w:val="20"/>
        </w:rPr>
        <w:t>Ringer</w:t>
      </w:r>
      <w:proofErr w:type="spellEnd"/>
      <w:r w:rsidRPr="00AA1060">
        <w:rPr>
          <w:rFonts w:ascii="Times New Roman" w:eastAsia="Times New Roman" w:hAnsi="Times New Roman" w:cs="Times New Roman"/>
          <w:szCs w:val="20"/>
        </w:rPr>
        <w:t xml:space="preserve"> που να μην υπερβαίνει την τελική συγκέντρωση του 0,5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Αυτό το διάλυμα έγχυσης πρέπει να χρησιμοποιηθεί μέσα σε 24 ώρες, εάν διατηρηθεί σε ή κάτω από 25°C ή σε 48 ώρες εάν διατηρηθεί στο ψυγείο στους 2 έως 8°C.</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b/>
          <w:i/>
          <w:szCs w:val="20"/>
          <w:u w:val="single"/>
        </w:rPr>
      </w:pPr>
      <w:r w:rsidRPr="00AA1060">
        <w:rPr>
          <w:rFonts w:ascii="Times New Roman" w:eastAsia="Times New Roman" w:hAnsi="Times New Roman" w:cs="Times New Roman"/>
          <w:b/>
          <w:i/>
          <w:szCs w:val="20"/>
          <w:u w:val="single"/>
        </w:rPr>
        <w:t>Παρασκευή του διαλύματος προς έγχυση των 50 mg/m</w:t>
      </w:r>
      <w:r w:rsidRPr="00AA1060">
        <w:rPr>
          <w:rFonts w:ascii="Times New Roman" w:eastAsia="Times New Roman" w:hAnsi="Times New Roman" w:cs="Times New Roman"/>
          <w:b/>
          <w:i/>
          <w:szCs w:val="20"/>
          <w:u w:val="single"/>
          <w:vertAlign w:val="superscript"/>
        </w:rPr>
        <w:t xml:space="preserve">2 </w:t>
      </w:r>
      <w:r w:rsidRPr="00AA1060">
        <w:rPr>
          <w:rFonts w:ascii="Times New Roman" w:eastAsia="Times New Roman" w:hAnsi="Times New Roman" w:cs="Times New Roman"/>
          <w:b/>
          <w:i/>
          <w:szCs w:val="20"/>
          <w:u w:val="single"/>
        </w:rPr>
        <w:t>για παιδιατρικούς ασθενείς ηλικίας &gt; 3</w:t>
      </w:r>
    </w:p>
    <w:p w:rsidR="00AA1060" w:rsidRPr="00AA1060" w:rsidRDefault="00AA1060" w:rsidP="00AA1060">
      <w:pPr>
        <w:widowControl w:val="0"/>
        <w:spacing w:after="0" w:line="240" w:lineRule="auto"/>
        <w:rPr>
          <w:rFonts w:ascii="Times New Roman" w:eastAsia="Times New Roman" w:hAnsi="Times New Roman" w:cs="Times New Roman"/>
          <w:b/>
          <w:i/>
          <w:szCs w:val="20"/>
          <w:u w:val="single"/>
        </w:rPr>
      </w:pPr>
      <w:r w:rsidRPr="00AA1060">
        <w:rPr>
          <w:rFonts w:ascii="Times New Roman" w:eastAsia="Times New Roman" w:hAnsi="Times New Roman" w:cs="Times New Roman"/>
          <w:b/>
          <w:i/>
          <w:szCs w:val="20"/>
          <w:u w:val="single"/>
        </w:rPr>
        <w:t xml:space="preserve">μηνών (χρησιμοποιώντας φιαλίδιο των 70 </w:t>
      </w:r>
      <w:proofErr w:type="spellStart"/>
      <w:r w:rsidRPr="00AA1060">
        <w:rPr>
          <w:rFonts w:ascii="Times New Roman" w:eastAsia="Times New Roman" w:hAnsi="Times New Roman" w:cs="Times New Roman"/>
          <w:b/>
          <w:i/>
          <w:szCs w:val="20"/>
          <w:u w:val="single"/>
        </w:rPr>
        <w:t>mg</w:t>
      </w:r>
      <w:proofErr w:type="spellEnd"/>
      <w:r w:rsidRPr="00AA1060">
        <w:rPr>
          <w:rFonts w:ascii="Times New Roman" w:eastAsia="Times New Roman" w:hAnsi="Times New Roman" w:cs="Times New Roman"/>
          <w:b/>
          <w:i/>
          <w:szCs w:val="20"/>
          <w:u w:val="single"/>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1. </w:t>
      </w:r>
      <w:r w:rsidRPr="00AA1060">
        <w:rPr>
          <w:rFonts w:ascii="Times New Roman" w:eastAsia="Times New Roman" w:hAnsi="Times New Roman" w:cs="Times New Roman"/>
          <w:szCs w:val="20"/>
        </w:rPr>
        <w:tab/>
        <w:t>Να προσδιορισθεί η πραγματική δόση συντήρησης που θα χρησιμοποιηθεί στον παιδιατρικό</w:t>
      </w:r>
    </w:p>
    <w:p w:rsidR="00AA1060" w:rsidRPr="00AA1060" w:rsidRDefault="00AA1060" w:rsidP="00AA1060">
      <w:pPr>
        <w:widowControl w:val="0"/>
        <w:spacing w:after="0" w:line="240" w:lineRule="auto"/>
        <w:ind w:left="720"/>
        <w:rPr>
          <w:rFonts w:ascii="Times New Roman" w:eastAsia="Times New Roman" w:hAnsi="Times New Roman" w:cs="Times New Roman"/>
          <w:szCs w:val="20"/>
        </w:rPr>
      </w:pPr>
      <w:r w:rsidRPr="00AA1060">
        <w:rPr>
          <w:rFonts w:ascii="Times New Roman" w:eastAsia="Times New Roman" w:hAnsi="Times New Roman" w:cs="Times New Roman"/>
          <w:szCs w:val="20"/>
        </w:rPr>
        <w:t>ασθενή χρησιμοποιώντας την BSA του ασθενούς (όπως προσδιορίσθηκε παραπάνω) και την</w:t>
      </w:r>
    </w:p>
    <w:p w:rsidR="00AA1060" w:rsidRPr="00AA1060" w:rsidRDefault="00AA1060" w:rsidP="00AA1060">
      <w:pPr>
        <w:widowControl w:val="0"/>
        <w:spacing w:after="0" w:line="240" w:lineRule="auto"/>
        <w:ind w:left="720"/>
        <w:rPr>
          <w:rFonts w:ascii="Times New Roman" w:eastAsia="Times New Roman" w:hAnsi="Times New Roman" w:cs="Times New Roman"/>
          <w:szCs w:val="20"/>
        </w:rPr>
      </w:pPr>
      <w:r w:rsidRPr="00AA1060">
        <w:rPr>
          <w:rFonts w:ascii="Times New Roman" w:eastAsia="Times New Roman" w:hAnsi="Times New Roman" w:cs="Times New Roman"/>
          <w:szCs w:val="20"/>
        </w:rPr>
        <w:t>ακόλουθη εξίσωση:</w:t>
      </w:r>
    </w:p>
    <w:p w:rsidR="00AA1060" w:rsidRPr="00AA1060" w:rsidRDefault="00AA1060" w:rsidP="00AA1060">
      <w:pPr>
        <w:widowControl w:val="0"/>
        <w:spacing w:after="0" w:line="240" w:lineRule="auto"/>
        <w:ind w:left="720"/>
        <w:rPr>
          <w:rFonts w:ascii="Times New Roman" w:eastAsia="Times New Roman" w:hAnsi="Times New Roman" w:cs="Times New Roman"/>
          <w:szCs w:val="20"/>
        </w:rPr>
      </w:pPr>
      <w:r w:rsidRPr="00AA1060">
        <w:rPr>
          <w:rFonts w:ascii="Times New Roman" w:eastAsia="Times New Roman" w:hAnsi="Times New Roman" w:cs="Times New Roman"/>
          <w:szCs w:val="20"/>
        </w:rPr>
        <w:t>BSA (</w:t>
      </w:r>
      <w:proofErr w:type="spellStart"/>
      <w:r w:rsidRPr="00AA1060">
        <w:rPr>
          <w:rFonts w:ascii="Times New Roman" w:eastAsia="Times New Roman" w:hAnsi="Times New Roman" w:cs="Times New Roman"/>
          <w:szCs w:val="20"/>
        </w:rPr>
        <w:t>m</w:t>
      </w:r>
      <w:r w:rsidRPr="00AA1060">
        <w:rPr>
          <w:rFonts w:ascii="Times New Roman" w:eastAsia="Times New Roman" w:hAnsi="Times New Roman" w:cs="Times New Roman"/>
          <w:szCs w:val="20"/>
          <w:vertAlign w:val="superscript"/>
        </w:rPr>
        <w:t>2</w:t>
      </w:r>
      <w:proofErr w:type="spellEnd"/>
      <w:r w:rsidRPr="00AA1060">
        <w:rPr>
          <w:rFonts w:ascii="Times New Roman" w:eastAsia="Times New Roman" w:hAnsi="Times New Roman" w:cs="Times New Roman"/>
          <w:szCs w:val="20"/>
        </w:rPr>
        <w:t>) X 50 mg/m</w:t>
      </w:r>
      <w:r w:rsidRPr="00AA1060">
        <w:rPr>
          <w:rFonts w:ascii="Times New Roman" w:eastAsia="Times New Roman" w:hAnsi="Times New Roman" w:cs="Times New Roman"/>
          <w:szCs w:val="20"/>
          <w:vertAlign w:val="superscript"/>
        </w:rPr>
        <w:t>2</w:t>
      </w:r>
      <w:r w:rsidRPr="00AA1060">
        <w:rPr>
          <w:rFonts w:ascii="Times New Roman" w:eastAsia="Times New Roman" w:hAnsi="Times New Roman" w:cs="Times New Roman"/>
          <w:szCs w:val="20"/>
        </w:rPr>
        <w:t xml:space="preserve"> = Ημερήσια Δόση Συντήρησης</w:t>
      </w:r>
    </w:p>
    <w:p w:rsidR="00AA1060" w:rsidRPr="00AA1060" w:rsidRDefault="00AA1060" w:rsidP="00AA1060">
      <w:pPr>
        <w:widowControl w:val="0"/>
        <w:spacing w:after="0" w:line="240" w:lineRule="auto"/>
        <w:ind w:left="720"/>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Η Ημερήσια Δόση Συντήρησης δεν πρέπει να υπερβαίνει τα 70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xml:space="preserve"> ανεξάρτητα από την</w:t>
      </w:r>
    </w:p>
    <w:p w:rsidR="00AA1060" w:rsidRPr="00AA1060" w:rsidRDefault="00AA1060" w:rsidP="00AA1060">
      <w:pPr>
        <w:widowControl w:val="0"/>
        <w:spacing w:after="0" w:line="240" w:lineRule="auto"/>
        <w:ind w:left="720"/>
        <w:rPr>
          <w:rFonts w:ascii="Times New Roman" w:eastAsia="Times New Roman" w:hAnsi="Times New Roman" w:cs="Times New Roman"/>
          <w:szCs w:val="20"/>
        </w:rPr>
      </w:pPr>
      <w:r w:rsidRPr="00AA1060">
        <w:rPr>
          <w:rFonts w:ascii="Times New Roman" w:eastAsia="Times New Roman" w:hAnsi="Times New Roman" w:cs="Times New Roman"/>
          <w:szCs w:val="20"/>
        </w:rPr>
        <w:t>υπολογισθείσα δόση του ασθενούς.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2. </w:t>
      </w:r>
      <w:r w:rsidRPr="00AA1060">
        <w:rPr>
          <w:rFonts w:ascii="Times New Roman" w:eastAsia="Times New Roman" w:hAnsi="Times New Roman" w:cs="Times New Roman"/>
          <w:szCs w:val="20"/>
        </w:rPr>
        <w:tab/>
        <w:t>Αφήστε να γίνει εξισορρόπηση του ψυχθέντος φιαλιδίου του φαρμάκου σε θερμοκρασία</w:t>
      </w:r>
    </w:p>
    <w:p w:rsidR="00AA1060" w:rsidRPr="00AA1060" w:rsidRDefault="00AA1060" w:rsidP="00AA1060">
      <w:pPr>
        <w:widowControl w:val="0"/>
        <w:spacing w:after="0" w:line="240" w:lineRule="auto"/>
        <w:ind w:firstLine="720"/>
        <w:rPr>
          <w:rFonts w:ascii="Times New Roman" w:eastAsia="Times New Roman" w:hAnsi="Times New Roman" w:cs="Times New Roman"/>
          <w:szCs w:val="20"/>
        </w:rPr>
      </w:pPr>
      <w:r w:rsidRPr="00AA1060">
        <w:rPr>
          <w:rFonts w:ascii="Times New Roman" w:eastAsia="Times New Roman" w:hAnsi="Times New Roman" w:cs="Times New Roman"/>
          <w:szCs w:val="20"/>
        </w:rPr>
        <w:lastRenderedPageBreak/>
        <w:t>δωματίου.</w:t>
      </w:r>
    </w:p>
    <w:p w:rsidR="00AA1060" w:rsidRPr="00AA1060" w:rsidRDefault="00AA1060" w:rsidP="00AA1060">
      <w:pPr>
        <w:widowControl w:val="0"/>
        <w:spacing w:after="0" w:line="240" w:lineRule="auto"/>
        <w:ind w:left="720" w:hanging="720"/>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3. </w:t>
      </w:r>
      <w:r w:rsidRPr="00AA1060">
        <w:rPr>
          <w:rFonts w:ascii="Times New Roman" w:eastAsia="Times New Roman" w:hAnsi="Times New Roman" w:cs="Times New Roman"/>
          <w:szCs w:val="20"/>
        </w:rPr>
        <w:tab/>
        <w:t>Προσθέστε κάτω από άσηπτες συνθήκες 10,5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xml:space="preserve"> ενέσιμου ύδατος </w:t>
      </w:r>
      <w:r w:rsidRPr="00AA1060">
        <w:rPr>
          <w:rFonts w:ascii="Times New Roman" w:eastAsia="Times New Roman" w:hAnsi="Times New Roman" w:cs="Times New Roman"/>
          <w:szCs w:val="20"/>
          <w:vertAlign w:val="superscript"/>
        </w:rPr>
        <w:t>α</w:t>
      </w:r>
      <w:r w:rsidRPr="00AA1060">
        <w:rPr>
          <w:rFonts w:ascii="Times New Roman" w:eastAsia="Times New Roman" w:hAnsi="Times New Roman" w:cs="Times New Roman"/>
          <w:szCs w:val="20"/>
        </w:rPr>
        <w:t xml:space="preserve">. Αυτό το ανασυσταθέν διάλυμα μπορεί να διατηρηθεί έως 24 ώρες σε ή κάτω από 25°C </w:t>
      </w:r>
      <w:r w:rsidRPr="00AA1060">
        <w:rPr>
          <w:rFonts w:ascii="Times New Roman" w:eastAsia="Times New Roman" w:hAnsi="Times New Roman" w:cs="Times New Roman"/>
          <w:szCs w:val="20"/>
          <w:vertAlign w:val="superscript"/>
        </w:rPr>
        <w:t>β</w:t>
      </w:r>
      <w:r w:rsidRPr="00AA1060">
        <w:rPr>
          <w:rFonts w:ascii="Times New Roman" w:eastAsia="Times New Roman" w:hAnsi="Times New Roman" w:cs="Times New Roman"/>
          <w:szCs w:val="20"/>
        </w:rPr>
        <w:t xml:space="preserve">. Αυτό παρέχει τελική συγκέντρωση του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στο φιαλίδιο 7,2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4. </w:t>
      </w:r>
      <w:r w:rsidRPr="00AA1060">
        <w:rPr>
          <w:rFonts w:ascii="Times New Roman" w:eastAsia="Times New Roman" w:hAnsi="Times New Roman" w:cs="Times New Roman"/>
          <w:szCs w:val="20"/>
        </w:rPr>
        <w:tab/>
        <w:t>Αφαιρέστε από το φιαλίδιο τον όγκο του φαρμακευτικού προϊόντος που ισοδυναμεί με την</w:t>
      </w:r>
    </w:p>
    <w:p w:rsidR="00AA1060" w:rsidRPr="00AA1060" w:rsidRDefault="00AA1060" w:rsidP="00AA1060">
      <w:pPr>
        <w:widowControl w:val="0"/>
        <w:spacing w:after="0" w:line="240" w:lineRule="auto"/>
        <w:ind w:left="720"/>
        <w:rPr>
          <w:rFonts w:ascii="Times New Roman" w:eastAsia="Times New Roman" w:hAnsi="Times New Roman" w:cs="Times New Roman"/>
          <w:szCs w:val="20"/>
        </w:rPr>
      </w:pPr>
      <w:r w:rsidRPr="00AA1060">
        <w:rPr>
          <w:rFonts w:ascii="Times New Roman" w:eastAsia="Times New Roman" w:hAnsi="Times New Roman" w:cs="Times New Roman"/>
          <w:szCs w:val="20"/>
        </w:rPr>
        <w:t>υπολογισθείσα ημερήσια δόση συντήρησης (Στάδιο 1). Κάτω από άσηπτες συνθήκες</w:t>
      </w:r>
    </w:p>
    <w:p w:rsidR="00AA1060" w:rsidRPr="00AA1060" w:rsidRDefault="00AA1060" w:rsidP="00AA1060">
      <w:pPr>
        <w:widowControl w:val="0"/>
        <w:spacing w:after="0" w:line="240" w:lineRule="auto"/>
        <w:ind w:left="720"/>
        <w:rPr>
          <w:rFonts w:ascii="Times New Roman" w:eastAsia="Times New Roman" w:hAnsi="Times New Roman" w:cs="Times New Roman"/>
          <w:szCs w:val="20"/>
        </w:rPr>
      </w:pPr>
      <w:r w:rsidRPr="00AA1060">
        <w:rPr>
          <w:rFonts w:ascii="Times New Roman" w:eastAsia="Times New Roman" w:hAnsi="Times New Roman" w:cs="Times New Roman"/>
          <w:szCs w:val="20"/>
        </w:rPr>
        <w:t>μεταφέρετε αυτόν τον όγκο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w:t>
      </w:r>
      <w:r w:rsidRPr="00AA1060">
        <w:rPr>
          <w:rFonts w:ascii="Times New Roman" w:eastAsia="Times New Roman" w:hAnsi="Times New Roman" w:cs="Times New Roman"/>
          <w:szCs w:val="20"/>
          <w:vertAlign w:val="superscript"/>
        </w:rPr>
        <w:t>γ</w:t>
      </w:r>
      <w:r w:rsidRPr="00AA1060">
        <w:rPr>
          <w:rFonts w:ascii="Times New Roman" w:eastAsia="Times New Roman" w:hAnsi="Times New Roman" w:cs="Times New Roman"/>
          <w:szCs w:val="20"/>
        </w:rPr>
        <w:t xml:space="preserve"> του ανασυσταθέντος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σε ένα </w:t>
      </w:r>
      <w:proofErr w:type="spellStart"/>
      <w:r w:rsidRPr="00AA1060">
        <w:rPr>
          <w:rFonts w:ascii="Times New Roman" w:eastAsia="Times New Roman" w:hAnsi="Times New Roman" w:cs="Times New Roman"/>
          <w:szCs w:val="20"/>
        </w:rPr>
        <w:t>σάκκο</w:t>
      </w:r>
      <w:proofErr w:type="spellEnd"/>
      <w:r w:rsidRPr="00AA1060">
        <w:rPr>
          <w:rFonts w:ascii="Times New Roman" w:eastAsia="Times New Roman" w:hAnsi="Times New Roman" w:cs="Times New Roman"/>
          <w:szCs w:val="20"/>
        </w:rPr>
        <w:t xml:space="preserve"> IV (ή φιάλη) που περιέχει 250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xml:space="preserve"> 0,9 %, 0,45%, ή 0,225% ενέσιμου διαλύματος χλωριούχου νατρίου, ή ενέσιμου γαλακτικού διαλύματος </w:t>
      </w:r>
      <w:proofErr w:type="spellStart"/>
      <w:r w:rsidRPr="00AA1060">
        <w:rPr>
          <w:rFonts w:ascii="Times New Roman" w:eastAsia="Times New Roman" w:hAnsi="Times New Roman" w:cs="Times New Roman"/>
          <w:szCs w:val="20"/>
        </w:rPr>
        <w:t>Ringer</w:t>
      </w:r>
      <w:proofErr w:type="spellEnd"/>
      <w:r w:rsidRPr="00AA1060">
        <w:rPr>
          <w:rFonts w:ascii="Times New Roman" w:eastAsia="Times New Roman" w:hAnsi="Times New Roman" w:cs="Times New Roman"/>
          <w:szCs w:val="20"/>
        </w:rPr>
        <w:t>. Εναλλακτικά, ο όγκος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xml:space="preserve">) </w:t>
      </w:r>
      <w:r w:rsidRPr="00AA1060">
        <w:rPr>
          <w:rFonts w:ascii="Times New Roman" w:eastAsia="Times New Roman" w:hAnsi="Times New Roman" w:cs="Times New Roman"/>
          <w:szCs w:val="20"/>
          <w:vertAlign w:val="superscript"/>
        </w:rPr>
        <w:t>γ</w:t>
      </w:r>
      <w:r w:rsidRPr="00AA1060">
        <w:rPr>
          <w:rFonts w:ascii="Times New Roman" w:eastAsia="Times New Roman" w:hAnsi="Times New Roman" w:cs="Times New Roman"/>
          <w:szCs w:val="20"/>
        </w:rPr>
        <w:t xml:space="preserve"> του ανασυσταθέντος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μπορεί να προστεθεί σε ένα μειωμένο όγκο 0,9 %, 0,45 %, ή 0,225% ενέσιμου διαλύματος χλωριούχου νατρίου, ή ενέσιμου γαλακτικού διαλύματος </w:t>
      </w:r>
      <w:proofErr w:type="spellStart"/>
      <w:r w:rsidRPr="00AA1060">
        <w:rPr>
          <w:rFonts w:ascii="Times New Roman" w:eastAsia="Times New Roman" w:hAnsi="Times New Roman" w:cs="Times New Roman"/>
          <w:szCs w:val="20"/>
        </w:rPr>
        <w:t>Ringer</w:t>
      </w:r>
      <w:proofErr w:type="spellEnd"/>
      <w:r w:rsidRPr="00AA1060">
        <w:rPr>
          <w:rFonts w:ascii="Times New Roman" w:eastAsia="Times New Roman" w:hAnsi="Times New Roman" w:cs="Times New Roman"/>
          <w:szCs w:val="20"/>
        </w:rPr>
        <w:t xml:space="preserve"> που να μην υπερβαίνει την τελική συγκέντρωση του 0,5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Αυτό το διάλυμα έγχυσης πρέπει να χρησιμοποιηθεί μέσα σε 24 ώρες, εάν διατηρηθεί σε ή κάτω από 25°C ή σε 48 ώρες εάν διατηρηθεί στο ψυγείο στους 2 έως 8°C.</w:t>
      </w:r>
    </w:p>
    <w:p w:rsidR="00AA1060" w:rsidRPr="00AA1060" w:rsidRDefault="00AA1060" w:rsidP="00AA1060">
      <w:pPr>
        <w:widowControl w:val="0"/>
        <w:spacing w:after="0" w:line="240"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A1060" w:rsidRPr="00AA1060" w:rsidTr="009A0550">
        <w:tc>
          <w:tcPr>
            <w:tcW w:w="9287" w:type="dxa"/>
            <w:shd w:val="clear" w:color="auto" w:fill="auto"/>
          </w:tcPr>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Παρατηρήσεις σχετικά με την παρασκευή:</w:t>
            </w:r>
          </w:p>
          <w:p w:rsidR="00AA1060" w:rsidRPr="00AA1060" w:rsidRDefault="00AA1060" w:rsidP="00AA1060">
            <w:pPr>
              <w:widowControl w:val="0"/>
              <w:spacing w:after="0" w:line="240" w:lineRule="auto"/>
              <w:rPr>
                <w:rFonts w:ascii="Times New Roman" w:eastAsia="Times New Roman" w:hAnsi="Times New Roman" w:cs="Times New Roman"/>
                <w:b/>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α.</w:t>
            </w:r>
            <w:r w:rsidRPr="00AA1060">
              <w:rPr>
                <w:rFonts w:ascii="Times New Roman" w:eastAsia="Times New Roman" w:hAnsi="Times New Roman" w:cs="Times New Roman"/>
                <w:szCs w:val="20"/>
              </w:rPr>
              <w:t xml:space="preserve"> Η λευκή ως υπόλευκη συμπαγής μάζα θα διαλυθεί πλήρως. Αναμείξτε ελαφρά έως ότου ληφθεί ένα διαυγές διάλυμα.</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β.</w:t>
            </w:r>
            <w:r w:rsidRPr="00AA1060">
              <w:rPr>
                <w:rFonts w:ascii="Times New Roman" w:eastAsia="Times New Roman" w:hAnsi="Times New Roman" w:cs="Times New Roman"/>
                <w:szCs w:val="20"/>
              </w:rPr>
              <w:t xml:space="preserve"> Να ελεγχθεί οπτικά το ανασυσταθέν διάλυμα για σωματίδια ή για αποχρωματισμό κατά την</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ανασύσταση και πριν από την έγχυση. Να μην χρησιμοποιηθεί εάν το διάλυμα είναι θολό ή έχει ίζημα.</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γ.</w:t>
            </w:r>
            <w:r w:rsidRPr="00AA1060">
              <w:rPr>
                <w:rFonts w:ascii="Times New Roman" w:eastAsia="Times New Roman" w:hAnsi="Times New Roman" w:cs="Times New Roman"/>
                <w:szCs w:val="20"/>
              </w:rPr>
              <w:t xml:space="preserve"> Το </w:t>
            </w:r>
            <w:proofErr w:type="spellStart"/>
            <w:r w:rsidRPr="00AA1060">
              <w:rPr>
                <w:rFonts w:ascii="Times New Roman" w:eastAsia="Times New Roman" w:hAnsi="Times New Roman" w:cs="Times New Roman"/>
                <w:szCs w:val="20"/>
              </w:rPr>
              <w:t>Caspofungin</w:t>
            </w:r>
            <w:proofErr w:type="spellEnd"/>
            <w:r w:rsidRPr="00AA1060">
              <w:rPr>
                <w:rFonts w:ascii="Times New Roman" w:eastAsia="Times New Roman" w:hAnsi="Times New Roman" w:cs="Times New Roman"/>
                <w:szCs w:val="20"/>
              </w:rPr>
              <w:t xml:space="preserve"> DEMO διατίθεται ώστε να παρέχει την πλήρη δόση που αναφέρεται στο φιαλίδιο (70 </w:t>
            </w:r>
            <w:proofErr w:type="spellStart"/>
            <w:r w:rsidRPr="00AA1060">
              <w:rPr>
                <w:rFonts w:ascii="Times New Roman" w:eastAsia="Times New Roman" w:hAnsi="Times New Roman" w:cs="Times New Roman"/>
                <w:szCs w:val="20"/>
              </w:rPr>
              <w:t>mg</w:t>
            </w:r>
            <w:proofErr w:type="spellEnd"/>
            <w:r w:rsidRPr="00AA1060">
              <w:rPr>
                <w:rFonts w:ascii="Times New Roman" w:eastAsia="Times New Roman" w:hAnsi="Times New Roman" w:cs="Times New Roman"/>
                <w:szCs w:val="20"/>
              </w:rPr>
              <w:t>) εάν αφαιρεθούν 10 m</w:t>
            </w:r>
            <w:r w:rsidRPr="00AA1060">
              <w:rPr>
                <w:rFonts w:ascii="Times New Roman" w:eastAsia="Times New Roman" w:hAnsi="Times New Roman" w:cs="Times New Roman"/>
                <w:szCs w:val="20"/>
                <w:lang w:val="en-US"/>
              </w:rPr>
              <w:t>L</w:t>
            </w:r>
            <w:r w:rsidRPr="00AA1060">
              <w:rPr>
                <w:rFonts w:ascii="Times New Roman" w:eastAsia="Times New Roman" w:hAnsi="Times New Roman" w:cs="Times New Roman"/>
                <w:szCs w:val="20"/>
              </w:rPr>
              <w:t xml:space="preserve"> από το φιαλίδιο.</w:t>
            </w:r>
          </w:p>
        </w:tc>
      </w:tr>
    </w:tbl>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b/>
          <w:szCs w:val="20"/>
        </w:rPr>
      </w:pPr>
      <w:r w:rsidRPr="00AA1060">
        <w:rPr>
          <w:rFonts w:ascii="Times New Roman" w:eastAsia="Times New Roman" w:hAnsi="Times New Roman" w:cs="Times New Roman"/>
          <w:b/>
          <w:szCs w:val="20"/>
        </w:rPr>
        <w:t>7.</w:t>
      </w:r>
      <w:r w:rsidRPr="00AA1060">
        <w:rPr>
          <w:rFonts w:ascii="Times New Roman" w:eastAsia="Times New Roman" w:hAnsi="Times New Roman" w:cs="Times New Roman"/>
          <w:b/>
          <w:szCs w:val="20"/>
        </w:rPr>
        <w:tab/>
        <w:t>ΚΑΤΟΧΟΣ ΤΗΣ ΑΔΕΙΑΣ ΚΥΚΛΟΦΟΡΙΑΣ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 xml:space="preserve">DEMO ΑΒΕΕ </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21</w:t>
      </w:r>
      <w:r w:rsidRPr="00AA1060">
        <w:rPr>
          <w:rFonts w:ascii="Times New Roman" w:eastAsia="Times New Roman" w:hAnsi="Times New Roman" w:cs="Times New Roman"/>
          <w:szCs w:val="20"/>
          <w:vertAlign w:val="superscript"/>
        </w:rPr>
        <w:t>ο</w:t>
      </w:r>
      <w:r w:rsidRPr="00AA1060">
        <w:rPr>
          <w:rFonts w:ascii="Times New Roman" w:eastAsia="Times New Roman" w:hAnsi="Times New Roman" w:cs="Times New Roman"/>
          <w:szCs w:val="20"/>
        </w:rPr>
        <w:t xml:space="preserve"> </w:t>
      </w:r>
      <w:proofErr w:type="spellStart"/>
      <w:r w:rsidRPr="00AA1060">
        <w:rPr>
          <w:rFonts w:ascii="Times New Roman" w:eastAsia="Times New Roman" w:hAnsi="Times New Roman" w:cs="Times New Roman"/>
          <w:szCs w:val="20"/>
        </w:rPr>
        <w:t>χλμ</w:t>
      </w:r>
      <w:proofErr w:type="spellEnd"/>
      <w:r w:rsidRPr="00AA1060">
        <w:rPr>
          <w:rFonts w:ascii="Times New Roman" w:eastAsia="Times New Roman" w:hAnsi="Times New Roman" w:cs="Times New Roman"/>
          <w:szCs w:val="20"/>
        </w:rPr>
        <w:t xml:space="preserve"> Εθνικής Οδού Αθηνών-Λαμίας</w:t>
      </w: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szCs w:val="20"/>
        </w:rPr>
        <w:t>14568 Κρυονέρι, Αθήνα</w:t>
      </w:r>
    </w:p>
    <w:p w:rsidR="00AA1060" w:rsidRPr="00AA1060" w:rsidRDefault="00AA1060" w:rsidP="00AA1060">
      <w:pPr>
        <w:widowControl w:val="0"/>
        <w:spacing w:after="0" w:line="240" w:lineRule="auto"/>
        <w:rPr>
          <w:rFonts w:ascii="Times New Roman" w:eastAsia="Times New Roman" w:hAnsi="Times New Roman" w:cs="Times New Roman"/>
          <w:szCs w:val="20"/>
        </w:rPr>
      </w:pPr>
      <w:proofErr w:type="spellStart"/>
      <w:r w:rsidRPr="00AA1060">
        <w:rPr>
          <w:rFonts w:ascii="Times New Roman" w:eastAsia="Times New Roman" w:hAnsi="Times New Roman" w:cs="Times New Roman"/>
          <w:szCs w:val="20"/>
        </w:rPr>
        <w:t>Τηλ</w:t>
      </w:r>
      <w:proofErr w:type="spellEnd"/>
      <w:r w:rsidRPr="00AA1060">
        <w:rPr>
          <w:rFonts w:ascii="Times New Roman" w:eastAsia="Times New Roman" w:hAnsi="Times New Roman" w:cs="Times New Roman"/>
          <w:szCs w:val="20"/>
        </w:rPr>
        <w:t xml:space="preserve">: 210 8161802, </w:t>
      </w:r>
      <w:proofErr w:type="spellStart"/>
      <w:r w:rsidRPr="00AA1060">
        <w:rPr>
          <w:rFonts w:ascii="Times New Roman" w:eastAsia="Times New Roman" w:hAnsi="Times New Roman" w:cs="Times New Roman"/>
          <w:szCs w:val="20"/>
        </w:rPr>
        <w:t>Fax</w:t>
      </w:r>
      <w:proofErr w:type="spellEnd"/>
      <w:r w:rsidRPr="00AA1060">
        <w:rPr>
          <w:rFonts w:ascii="Times New Roman" w:eastAsia="Times New Roman" w:hAnsi="Times New Roman" w:cs="Times New Roman"/>
          <w:szCs w:val="20"/>
        </w:rPr>
        <w:t>: 210 8161587</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8.</w:t>
      </w:r>
      <w:r w:rsidRPr="00AA1060">
        <w:rPr>
          <w:rFonts w:ascii="Times New Roman" w:eastAsia="Times New Roman" w:hAnsi="Times New Roman" w:cs="Times New Roman"/>
          <w:b/>
          <w:szCs w:val="20"/>
        </w:rPr>
        <w:tab/>
        <w:t>ΑΡΙΘΜΟΣ(ΟΙ) ΑΔΕΙΑΣ ΚΥΚΛΟΦΟΡΙΑΣ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9.</w:t>
      </w:r>
      <w:r w:rsidRPr="00AA1060">
        <w:rPr>
          <w:rFonts w:ascii="Times New Roman" w:eastAsia="Times New Roman" w:hAnsi="Times New Roman" w:cs="Times New Roman"/>
          <w:b/>
          <w:szCs w:val="20"/>
        </w:rPr>
        <w:tab/>
        <w:t>ΗΜΕΡΟΜΗΝΙΑ ΠΡΩΤΗΣ ΕΓΚΡΙΣΗΣ / ΑΝΑΝΕΩΣΗΣ ΤΗΣ ΑΔΕΙΑΣ</w:t>
      </w: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spacing w:after="0" w:line="240" w:lineRule="auto"/>
        <w:rPr>
          <w:rFonts w:ascii="Times New Roman" w:eastAsia="Times New Roman" w:hAnsi="Times New Roman" w:cs="Times New Roman"/>
          <w:szCs w:val="20"/>
        </w:rPr>
      </w:pPr>
    </w:p>
    <w:p w:rsidR="00AA1060" w:rsidRPr="00AA1060" w:rsidRDefault="00AA1060" w:rsidP="00AA1060">
      <w:pPr>
        <w:widowControl w:val="0"/>
        <w:tabs>
          <w:tab w:val="left" w:pos="709"/>
        </w:tabs>
        <w:spacing w:after="0" w:line="240" w:lineRule="auto"/>
        <w:rPr>
          <w:rFonts w:ascii="Times New Roman" w:eastAsia="Times New Roman" w:hAnsi="Times New Roman" w:cs="Times New Roman"/>
          <w:szCs w:val="20"/>
        </w:rPr>
      </w:pPr>
      <w:r w:rsidRPr="00AA1060">
        <w:rPr>
          <w:rFonts w:ascii="Times New Roman" w:eastAsia="Times New Roman" w:hAnsi="Times New Roman" w:cs="Times New Roman"/>
          <w:b/>
          <w:szCs w:val="20"/>
        </w:rPr>
        <w:t>10.</w:t>
      </w:r>
      <w:r w:rsidRPr="00AA1060">
        <w:rPr>
          <w:rFonts w:ascii="Times New Roman" w:eastAsia="Times New Roman" w:hAnsi="Times New Roman" w:cs="Times New Roman"/>
          <w:b/>
          <w:szCs w:val="20"/>
        </w:rPr>
        <w:tab/>
        <w:t>ΗΜΕΡΟΜΗΝΙΑ ΑΝΑΘΕΩΡΗΣΗΣ ΤΟΥ ΚΕΙΜΕΝΟΥ</w:t>
      </w:r>
    </w:p>
    <w:p w:rsidR="00AA1060" w:rsidRPr="00AA1060" w:rsidRDefault="00AA1060" w:rsidP="00AA1060">
      <w:pPr>
        <w:widowControl w:val="0"/>
        <w:spacing w:after="0" w:line="240" w:lineRule="auto"/>
        <w:rPr>
          <w:rFonts w:ascii="Times New Roman" w:eastAsia="Times New Roman" w:hAnsi="Times New Roman" w:cs="Times New Roman"/>
          <w:bCs/>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AA1060" w:rsidRPr="00AA1060" w:rsidRDefault="00AA1060" w:rsidP="00AA1060">
      <w:pPr>
        <w:widowControl w:val="0"/>
        <w:spacing w:after="0" w:line="240" w:lineRule="auto"/>
        <w:rPr>
          <w:rFonts w:ascii="Times New Roman" w:eastAsia="Times New Roman" w:hAnsi="Times New Roman" w:cs="Times New Roman"/>
          <w:noProof/>
          <w:szCs w:val="20"/>
        </w:rPr>
      </w:pPr>
    </w:p>
    <w:p w:rsidR="00E81A1B" w:rsidRDefault="00E81A1B"/>
    <w:sectPr w:rsidR="00E81A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935F07"/>
    <w:multiLevelType w:val="hybridMultilevel"/>
    <w:tmpl w:val="9044E5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0AA6E19"/>
    <w:multiLevelType w:val="hybridMultilevel"/>
    <w:tmpl w:val="B57A943C"/>
    <w:lvl w:ilvl="0" w:tplc="5EC2B3D6">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6B978CD"/>
    <w:multiLevelType w:val="singleLevel"/>
    <w:tmpl w:val="31304CA6"/>
    <w:lvl w:ilvl="0">
      <w:start w:val="1"/>
      <w:numFmt w:val="decimal"/>
      <w:lvlText w:val="%1."/>
      <w:legacy w:legacy="1" w:legacySpace="0" w:legacyIndent="360"/>
      <w:lvlJc w:val="left"/>
      <w:pPr>
        <w:ind w:left="360" w:hanging="360"/>
      </w:pPr>
    </w:lvl>
  </w:abstractNum>
  <w:abstractNum w:abstractNumId="5">
    <w:nsid w:val="1D01607F"/>
    <w:multiLevelType w:val="hybridMultilevel"/>
    <w:tmpl w:val="623650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EA37FC5"/>
    <w:multiLevelType w:val="singleLevel"/>
    <w:tmpl w:val="FFFFFFFF"/>
    <w:lvl w:ilvl="0">
      <w:start w:val="1"/>
      <w:numFmt w:val="bullet"/>
      <w:lvlText w:val="-"/>
      <w:legacy w:legacy="1" w:legacySpace="0" w:legacyIndent="360"/>
      <w:lvlJc w:val="left"/>
      <w:pPr>
        <w:ind w:left="1800" w:hanging="360"/>
      </w:pPr>
    </w:lvl>
  </w:abstractNum>
  <w:abstractNum w:abstractNumId="7">
    <w:nsid w:val="250039AE"/>
    <w:multiLevelType w:val="hybridMultilevel"/>
    <w:tmpl w:val="B0589876"/>
    <w:lvl w:ilvl="0" w:tplc="437E9E4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A4547EC"/>
    <w:multiLevelType w:val="hybridMultilevel"/>
    <w:tmpl w:val="3D58A4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6947BF0"/>
    <w:multiLevelType w:val="hybridMultilevel"/>
    <w:tmpl w:val="7C9E3D26"/>
    <w:lvl w:ilvl="0" w:tplc="91AC158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3B4341E7"/>
    <w:multiLevelType w:val="hybridMultilevel"/>
    <w:tmpl w:val="9AEE3730"/>
    <w:lvl w:ilvl="0" w:tplc="91AC1582">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B07258"/>
    <w:multiLevelType w:val="multilevel"/>
    <w:tmpl w:val="F75069E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A810019"/>
    <w:multiLevelType w:val="singleLevel"/>
    <w:tmpl w:val="FFFFFFFF"/>
    <w:lvl w:ilvl="0">
      <w:start w:val="1"/>
      <w:numFmt w:val="bullet"/>
      <w:lvlText w:val="-"/>
      <w:legacy w:legacy="1" w:legacySpace="0" w:legacyIndent="360"/>
      <w:lvlJc w:val="left"/>
      <w:pPr>
        <w:ind w:left="1800" w:hanging="360"/>
      </w:pPr>
    </w:lvl>
  </w:abstractNum>
  <w:abstractNum w:abstractNumId="14">
    <w:nsid w:val="4AA4312D"/>
    <w:multiLevelType w:val="hybridMultilevel"/>
    <w:tmpl w:val="D0B8DB20"/>
    <w:lvl w:ilvl="0" w:tplc="81A03DD0">
      <w:start w:val="10"/>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60C4365"/>
    <w:multiLevelType w:val="singleLevel"/>
    <w:tmpl w:val="FFFFFFFF"/>
    <w:lvl w:ilvl="0">
      <w:start w:val="1"/>
      <w:numFmt w:val="bullet"/>
      <w:lvlText w:val="-"/>
      <w:legacy w:legacy="1" w:legacySpace="0" w:legacyIndent="360"/>
      <w:lvlJc w:val="left"/>
      <w:pPr>
        <w:ind w:left="1800" w:hanging="360"/>
      </w:pPr>
    </w:lvl>
  </w:abstractNum>
  <w:abstractNum w:abstractNumId="16">
    <w:nsid w:val="59D209D7"/>
    <w:multiLevelType w:val="hybridMultilevel"/>
    <w:tmpl w:val="6DDE3ED4"/>
    <w:lvl w:ilvl="0" w:tplc="301635E2">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18">
    <w:nsid w:val="63132EBF"/>
    <w:multiLevelType w:val="hybridMultilevel"/>
    <w:tmpl w:val="BAE2E8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4851301"/>
    <w:multiLevelType w:val="hybridMultilevel"/>
    <w:tmpl w:val="2000F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3">
    <w:nsid w:val="6F433B24"/>
    <w:multiLevelType w:val="hybridMultilevel"/>
    <w:tmpl w:val="AD1A2EDE"/>
    <w:lvl w:ilvl="0" w:tplc="4152636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013DB5"/>
    <w:multiLevelType w:val="hybridMultilevel"/>
    <w:tmpl w:val="82929552"/>
    <w:lvl w:ilvl="0" w:tplc="3D8CB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465FC6"/>
    <w:multiLevelType w:val="hybridMultilevel"/>
    <w:tmpl w:val="97503EA2"/>
    <w:lvl w:ilvl="0" w:tplc="7124FE8A">
      <w:start w:val="6"/>
      <w:numFmt w:val="bullet"/>
      <w:lvlText w:val="-"/>
      <w:lvlJc w:val="left"/>
      <w:pPr>
        <w:tabs>
          <w:tab w:val="num" w:pos="1110"/>
        </w:tabs>
        <w:ind w:left="1110" w:hanging="75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21"/>
  </w:num>
  <w:num w:numId="7">
    <w:abstractNumId w:val="9"/>
  </w:num>
  <w:num w:numId="8">
    <w:abstractNumId w:val="15"/>
  </w:num>
  <w:num w:numId="9">
    <w:abstractNumId w:val="13"/>
  </w:num>
  <w:num w:numId="10">
    <w:abstractNumId w:val="6"/>
  </w:num>
  <w:num w:numId="11">
    <w:abstractNumId w:val="20"/>
  </w:num>
  <w:num w:numId="12">
    <w:abstractNumId w:val="1"/>
  </w:num>
  <w:num w:numId="13">
    <w:abstractNumId w:val="14"/>
  </w:num>
  <w:num w:numId="14">
    <w:abstractNumId w:val="25"/>
  </w:num>
  <w:num w:numId="15">
    <w:abstractNumId w:val="7"/>
  </w:num>
  <w:num w:numId="16">
    <w:abstractNumId w:val="10"/>
  </w:num>
  <w:num w:numId="17">
    <w:abstractNumId w:val="23"/>
  </w:num>
  <w:num w:numId="18">
    <w:abstractNumId w:val="12"/>
  </w:num>
  <w:num w:numId="19">
    <w:abstractNumId w:val="24"/>
  </w:num>
  <w:num w:numId="20">
    <w:abstractNumId w:val="16"/>
  </w:num>
  <w:num w:numId="21">
    <w:abstractNumId w:val="11"/>
  </w:num>
  <w:num w:numId="22">
    <w:abstractNumId w:val="2"/>
  </w:num>
  <w:num w:numId="23">
    <w:abstractNumId w:val="18"/>
  </w:num>
  <w:num w:numId="24">
    <w:abstractNumId w:val="5"/>
  </w:num>
  <w:num w:numId="25">
    <w:abstractNumId w:val="3"/>
  </w:num>
  <w:num w:numId="26">
    <w:abstractNumId w:val="1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B8"/>
    <w:rsid w:val="000C3CB8"/>
    <w:rsid w:val="00AA1060"/>
    <w:rsid w:val="00E81A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AA1060"/>
    <w:pPr>
      <w:keepNext/>
      <w:widowControl w:val="0"/>
      <w:spacing w:after="0" w:line="240" w:lineRule="auto"/>
      <w:jc w:val="center"/>
      <w:outlineLvl w:val="0"/>
    </w:pPr>
    <w:rPr>
      <w:rFonts w:ascii="Times New Roman" w:eastAsia="Times New Roman" w:hAnsi="Times New Roman" w:cs="Times New Roman"/>
      <w:b/>
      <w:szCs w:val="20"/>
    </w:rPr>
  </w:style>
  <w:style w:type="paragraph" w:styleId="2">
    <w:name w:val="heading 2"/>
    <w:basedOn w:val="a"/>
    <w:next w:val="a"/>
    <w:link w:val="2Char"/>
    <w:qFormat/>
    <w:rsid w:val="00AA1060"/>
    <w:pPr>
      <w:keepNext/>
      <w:widowControl w:val="0"/>
      <w:spacing w:after="0" w:line="240" w:lineRule="auto"/>
      <w:outlineLvl w:val="1"/>
    </w:pPr>
    <w:rPr>
      <w:rFonts w:ascii="Times New Roman" w:eastAsia="Times New Roman" w:hAnsi="Times New Roman" w:cs="Times New Roman"/>
      <w:b/>
      <w:szCs w:val="20"/>
    </w:rPr>
  </w:style>
  <w:style w:type="paragraph" w:styleId="6">
    <w:name w:val="heading 6"/>
    <w:basedOn w:val="a"/>
    <w:next w:val="a"/>
    <w:link w:val="6Char"/>
    <w:qFormat/>
    <w:rsid w:val="00AA1060"/>
    <w:pPr>
      <w:keepNext/>
      <w:widowControl w:val="0"/>
      <w:tabs>
        <w:tab w:val="left" w:pos="-720"/>
        <w:tab w:val="left" w:pos="567"/>
        <w:tab w:val="left" w:pos="4536"/>
      </w:tabs>
      <w:suppressAutoHyphens/>
      <w:spacing w:after="0" w:line="-260" w:lineRule="auto"/>
      <w:outlineLvl w:val="5"/>
    </w:pPr>
    <w:rPr>
      <w:rFonts w:ascii="Times New Roman" w:eastAsia="Times New Roman" w:hAnsi="Times New Roman" w:cs="Times New Roman"/>
      <w:i/>
      <w:szCs w:val="20"/>
      <w:lang w:val="en-GB"/>
    </w:rPr>
  </w:style>
  <w:style w:type="paragraph" w:styleId="7">
    <w:name w:val="heading 7"/>
    <w:basedOn w:val="a"/>
    <w:next w:val="a"/>
    <w:link w:val="7Char"/>
    <w:qFormat/>
    <w:rsid w:val="00AA1060"/>
    <w:pPr>
      <w:keepNext/>
      <w:widowControl w:val="0"/>
      <w:tabs>
        <w:tab w:val="left" w:pos="-720"/>
        <w:tab w:val="left" w:pos="567"/>
        <w:tab w:val="left" w:pos="4536"/>
      </w:tabs>
      <w:suppressAutoHyphens/>
      <w:spacing w:after="0" w:line="-260" w:lineRule="auto"/>
      <w:jc w:val="both"/>
      <w:outlineLvl w:val="6"/>
    </w:pPr>
    <w:rPr>
      <w:rFonts w:ascii="Times New Roman" w:eastAsia="Times New Roman" w:hAnsi="Times New Roman" w:cs="Times New Roman"/>
      <w:i/>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A1060"/>
    <w:rPr>
      <w:rFonts w:ascii="Times New Roman" w:eastAsia="Times New Roman" w:hAnsi="Times New Roman" w:cs="Times New Roman"/>
      <w:b/>
      <w:szCs w:val="20"/>
    </w:rPr>
  </w:style>
  <w:style w:type="character" w:customStyle="1" w:styleId="2Char">
    <w:name w:val="Επικεφαλίδα 2 Char"/>
    <w:basedOn w:val="a0"/>
    <w:link w:val="2"/>
    <w:rsid w:val="00AA1060"/>
    <w:rPr>
      <w:rFonts w:ascii="Times New Roman" w:eastAsia="Times New Roman" w:hAnsi="Times New Roman" w:cs="Times New Roman"/>
      <w:b/>
      <w:szCs w:val="20"/>
    </w:rPr>
  </w:style>
  <w:style w:type="character" w:customStyle="1" w:styleId="6Char">
    <w:name w:val="Επικεφαλίδα 6 Char"/>
    <w:basedOn w:val="a0"/>
    <w:link w:val="6"/>
    <w:rsid w:val="00AA1060"/>
    <w:rPr>
      <w:rFonts w:ascii="Times New Roman" w:eastAsia="Times New Roman" w:hAnsi="Times New Roman" w:cs="Times New Roman"/>
      <w:i/>
      <w:szCs w:val="20"/>
      <w:lang w:val="en-GB"/>
    </w:rPr>
  </w:style>
  <w:style w:type="character" w:customStyle="1" w:styleId="7Char">
    <w:name w:val="Επικεφαλίδα 7 Char"/>
    <w:basedOn w:val="a0"/>
    <w:link w:val="7"/>
    <w:rsid w:val="00AA1060"/>
    <w:rPr>
      <w:rFonts w:ascii="Times New Roman" w:eastAsia="Times New Roman" w:hAnsi="Times New Roman" w:cs="Times New Roman"/>
      <w:i/>
      <w:szCs w:val="20"/>
      <w:lang w:val="en-GB"/>
    </w:rPr>
  </w:style>
  <w:style w:type="numbering" w:customStyle="1" w:styleId="10">
    <w:name w:val="Χωρίς λίστα1"/>
    <w:next w:val="a2"/>
    <w:semiHidden/>
    <w:rsid w:val="00AA1060"/>
  </w:style>
  <w:style w:type="paragraph" w:styleId="a3">
    <w:name w:val="header"/>
    <w:basedOn w:val="a"/>
    <w:link w:val="Char"/>
    <w:rsid w:val="00AA1060"/>
    <w:pPr>
      <w:widowControl w:val="0"/>
      <w:tabs>
        <w:tab w:val="center" w:pos="4153"/>
        <w:tab w:val="right" w:pos="8306"/>
      </w:tabs>
      <w:spacing w:after="0" w:line="240" w:lineRule="auto"/>
    </w:pPr>
    <w:rPr>
      <w:rFonts w:ascii="Times New Roman" w:eastAsia="Times New Roman" w:hAnsi="Times New Roman" w:cs="Times New Roman"/>
      <w:szCs w:val="20"/>
    </w:rPr>
  </w:style>
  <w:style w:type="character" w:customStyle="1" w:styleId="Char">
    <w:name w:val="Κεφαλίδα Char"/>
    <w:basedOn w:val="a0"/>
    <w:link w:val="a3"/>
    <w:rsid w:val="00AA1060"/>
    <w:rPr>
      <w:rFonts w:ascii="Times New Roman" w:eastAsia="Times New Roman" w:hAnsi="Times New Roman" w:cs="Times New Roman"/>
      <w:szCs w:val="20"/>
    </w:rPr>
  </w:style>
  <w:style w:type="paragraph" w:styleId="a4">
    <w:name w:val="footer"/>
    <w:basedOn w:val="a"/>
    <w:link w:val="Char0"/>
    <w:rsid w:val="00AA1060"/>
    <w:pPr>
      <w:widowControl w:val="0"/>
      <w:tabs>
        <w:tab w:val="center" w:pos="4153"/>
        <w:tab w:val="right" w:pos="8306"/>
      </w:tabs>
      <w:spacing w:after="0" w:line="240" w:lineRule="auto"/>
    </w:pPr>
    <w:rPr>
      <w:rFonts w:ascii="Times New Roman" w:eastAsia="Times New Roman" w:hAnsi="Times New Roman" w:cs="Times New Roman"/>
      <w:szCs w:val="20"/>
    </w:rPr>
  </w:style>
  <w:style w:type="character" w:customStyle="1" w:styleId="Char0">
    <w:name w:val="Υποσέλιδο Char"/>
    <w:basedOn w:val="a0"/>
    <w:link w:val="a4"/>
    <w:rsid w:val="00AA1060"/>
    <w:rPr>
      <w:rFonts w:ascii="Times New Roman" w:eastAsia="Times New Roman" w:hAnsi="Times New Roman" w:cs="Times New Roman"/>
      <w:szCs w:val="20"/>
    </w:rPr>
  </w:style>
  <w:style w:type="character" w:styleId="a5">
    <w:name w:val="page number"/>
    <w:basedOn w:val="a0"/>
    <w:rsid w:val="00AA1060"/>
  </w:style>
  <w:style w:type="character" w:styleId="-">
    <w:name w:val="Hyperlink"/>
    <w:uiPriority w:val="99"/>
    <w:rsid w:val="00AA1060"/>
    <w:rPr>
      <w:color w:val="0000FF"/>
      <w:u w:val="single"/>
    </w:rPr>
  </w:style>
  <w:style w:type="paragraph" w:styleId="a6">
    <w:name w:val="Body Text"/>
    <w:basedOn w:val="a"/>
    <w:link w:val="Char1"/>
    <w:rsid w:val="00AA1060"/>
    <w:pPr>
      <w:widowControl w:val="0"/>
      <w:spacing w:after="0" w:line="240" w:lineRule="auto"/>
      <w:jc w:val="center"/>
    </w:pPr>
    <w:rPr>
      <w:rFonts w:ascii="Times New Roman" w:eastAsia="Times New Roman" w:hAnsi="Times New Roman" w:cs="Times New Roman"/>
      <w:szCs w:val="20"/>
    </w:rPr>
  </w:style>
  <w:style w:type="character" w:customStyle="1" w:styleId="Char1">
    <w:name w:val="Σώμα κειμένου Char"/>
    <w:basedOn w:val="a0"/>
    <w:link w:val="a6"/>
    <w:rsid w:val="00AA1060"/>
    <w:rPr>
      <w:rFonts w:ascii="Times New Roman" w:eastAsia="Times New Roman" w:hAnsi="Times New Roman" w:cs="Times New Roman"/>
      <w:szCs w:val="20"/>
    </w:rPr>
  </w:style>
  <w:style w:type="paragraph" w:styleId="20">
    <w:name w:val="Body Text 2"/>
    <w:basedOn w:val="a"/>
    <w:link w:val="2Char0"/>
    <w:rsid w:val="00AA1060"/>
    <w:pPr>
      <w:widowControl w:val="0"/>
      <w:spacing w:after="0" w:line="240" w:lineRule="auto"/>
    </w:pPr>
    <w:rPr>
      <w:rFonts w:ascii="Times New Roman" w:eastAsia="Times New Roman" w:hAnsi="Times New Roman" w:cs="Times New Roman"/>
      <w:color w:val="FF0000"/>
      <w:szCs w:val="20"/>
    </w:rPr>
  </w:style>
  <w:style w:type="character" w:customStyle="1" w:styleId="2Char0">
    <w:name w:val="Σώμα κείμενου 2 Char"/>
    <w:basedOn w:val="a0"/>
    <w:link w:val="20"/>
    <w:rsid w:val="00AA1060"/>
    <w:rPr>
      <w:rFonts w:ascii="Times New Roman" w:eastAsia="Times New Roman" w:hAnsi="Times New Roman" w:cs="Times New Roman"/>
      <w:color w:val="FF0000"/>
      <w:szCs w:val="20"/>
    </w:rPr>
  </w:style>
  <w:style w:type="paragraph" w:customStyle="1" w:styleId="EMEAEnBodyText">
    <w:name w:val="EMEA En Body Text"/>
    <w:basedOn w:val="a"/>
    <w:rsid w:val="00AA1060"/>
    <w:pPr>
      <w:spacing w:before="120" w:after="120" w:line="240" w:lineRule="auto"/>
      <w:jc w:val="both"/>
    </w:pPr>
    <w:rPr>
      <w:rFonts w:ascii="Times New Roman" w:eastAsia="Times New Roman" w:hAnsi="Times New Roman" w:cs="Times New Roman"/>
      <w:szCs w:val="20"/>
      <w:lang w:val="en-US"/>
    </w:rPr>
  </w:style>
  <w:style w:type="paragraph" w:styleId="a7">
    <w:name w:val="Balloon Text"/>
    <w:basedOn w:val="a"/>
    <w:link w:val="Char2"/>
    <w:semiHidden/>
    <w:rsid w:val="00AA1060"/>
    <w:pPr>
      <w:widowControl w:val="0"/>
      <w:spacing w:after="0" w:line="240" w:lineRule="auto"/>
    </w:pPr>
    <w:rPr>
      <w:rFonts w:ascii="Tahoma" w:eastAsia="Times New Roman" w:hAnsi="Tahoma" w:cs="Tahoma"/>
      <w:sz w:val="16"/>
      <w:szCs w:val="16"/>
    </w:rPr>
  </w:style>
  <w:style w:type="character" w:customStyle="1" w:styleId="Char2">
    <w:name w:val="Κείμενο πλαισίου Char"/>
    <w:basedOn w:val="a0"/>
    <w:link w:val="a7"/>
    <w:semiHidden/>
    <w:rsid w:val="00AA1060"/>
    <w:rPr>
      <w:rFonts w:ascii="Tahoma" w:eastAsia="Times New Roman" w:hAnsi="Tahoma" w:cs="Tahoma"/>
      <w:sz w:val="16"/>
      <w:szCs w:val="16"/>
    </w:rPr>
  </w:style>
  <w:style w:type="character" w:styleId="-0">
    <w:name w:val="FollowedHyperlink"/>
    <w:rsid w:val="00AA1060"/>
    <w:rPr>
      <w:color w:val="800080"/>
      <w:u w:val="single"/>
    </w:rPr>
  </w:style>
  <w:style w:type="paragraph" w:customStyle="1" w:styleId="11">
    <w:name w:val="Αναθεώρηση1"/>
    <w:hidden/>
    <w:uiPriority w:val="99"/>
    <w:semiHidden/>
    <w:rsid w:val="00AA1060"/>
    <w:pPr>
      <w:spacing w:after="0" w:line="240" w:lineRule="auto"/>
    </w:pPr>
    <w:rPr>
      <w:rFonts w:ascii="Times New Roman" w:eastAsia="Times New Roman" w:hAnsi="Times New Roman" w:cs="Times New Roman"/>
      <w:szCs w:val="20"/>
    </w:rPr>
  </w:style>
  <w:style w:type="character" w:styleId="a8">
    <w:name w:val="annotation reference"/>
    <w:rsid w:val="00AA1060"/>
    <w:rPr>
      <w:sz w:val="16"/>
      <w:szCs w:val="16"/>
    </w:rPr>
  </w:style>
  <w:style w:type="paragraph" w:styleId="a9">
    <w:name w:val="annotation text"/>
    <w:basedOn w:val="a"/>
    <w:link w:val="Char3"/>
    <w:rsid w:val="00AA1060"/>
    <w:pPr>
      <w:widowControl w:val="0"/>
      <w:spacing w:after="0" w:line="240" w:lineRule="auto"/>
    </w:pPr>
    <w:rPr>
      <w:rFonts w:ascii="Times New Roman" w:eastAsia="Times New Roman" w:hAnsi="Times New Roman" w:cs="Times New Roman"/>
      <w:sz w:val="20"/>
      <w:szCs w:val="20"/>
    </w:rPr>
  </w:style>
  <w:style w:type="character" w:customStyle="1" w:styleId="Char3">
    <w:name w:val="Κείμενο σχολίου Char"/>
    <w:basedOn w:val="a0"/>
    <w:link w:val="a9"/>
    <w:rsid w:val="00AA1060"/>
    <w:rPr>
      <w:rFonts w:ascii="Times New Roman" w:eastAsia="Times New Roman" w:hAnsi="Times New Roman" w:cs="Times New Roman"/>
      <w:sz w:val="20"/>
      <w:szCs w:val="20"/>
    </w:rPr>
  </w:style>
  <w:style w:type="paragraph" w:styleId="aa">
    <w:name w:val="annotation subject"/>
    <w:basedOn w:val="a9"/>
    <w:next w:val="a9"/>
    <w:link w:val="Char4"/>
    <w:rsid w:val="00AA1060"/>
    <w:rPr>
      <w:b/>
      <w:bCs/>
    </w:rPr>
  </w:style>
  <w:style w:type="character" w:customStyle="1" w:styleId="Char4">
    <w:name w:val="Θέμα σχολίου Char"/>
    <w:basedOn w:val="Char3"/>
    <w:link w:val="aa"/>
    <w:rsid w:val="00AA1060"/>
    <w:rPr>
      <w:rFonts w:ascii="Times New Roman" w:eastAsia="Times New Roman" w:hAnsi="Times New Roman" w:cs="Times New Roman"/>
      <w:b/>
      <w:bCs/>
      <w:sz w:val="20"/>
      <w:szCs w:val="20"/>
    </w:rPr>
  </w:style>
  <w:style w:type="paragraph" w:styleId="ab">
    <w:name w:val="Revision"/>
    <w:hidden/>
    <w:uiPriority w:val="99"/>
    <w:semiHidden/>
    <w:rsid w:val="00AA1060"/>
    <w:pPr>
      <w:spacing w:after="0" w:line="240" w:lineRule="auto"/>
    </w:pPr>
    <w:rPr>
      <w:rFonts w:ascii="Times New Roman" w:eastAsia="Times New Roman" w:hAnsi="Times New Roman" w:cs="Times New Roman"/>
      <w:szCs w:val="20"/>
    </w:rPr>
  </w:style>
  <w:style w:type="table" w:styleId="ac">
    <w:name w:val="Table Grid"/>
    <w:basedOn w:val="a1"/>
    <w:rsid w:val="00AA106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AA1060"/>
    <w:pPr>
      <w:keepNext/>
      <w:widowControl w:val="0"/>
      <w:spacing w:after="0" w:line="240" w:lineRule="auto"/>
      <w:jc w:val="center"/>
      <w:outlineLvl w:val="0"/>
    </w:pPr>
    <w:rPr>
      <w:rFonts w:ascii="Times New Roman" w:eastAsia="Times New Roman" w:hAnsi="Times New Roman" w:cs="Times New Roman"/>
      <w:b/>
      <w:szCs w:val="20"/>
    </w:rPr>
  </w:style>
  <w:style w:type="paragraph" w:styleId="2">
    <w:name w:val="heading 2"/>
    <w:basedOn w:val="a"/>
    <w:next w:val="a"/>
    <w:link w:val="2Char"/>
    <w:qFormat/>
    <w:rsid w:val="00AA1060"/>
    <w:pPr>
      <w:keepNext/>
      <w:widowControl w:val="0"/>
      <w:spacing w:after="0" w:line="240" w:lineRule="auto"/>
      <w:outlineLvl w:val="1"/>
    </w:pPr>
    <w:rPr>
      <w:rFonts w:ascii="Times New Roman" w:eastAsia="Times New Roman" w:hAnsi="Times New Roman" w:cs="Times New Roman"/>
      <w:b/>
      <w:szCs w:val="20"/>
    </w:rPr>
  </w:style>
  <w:style w:type="paragraph" w:styleId="6">
    <w:name w:val="heading 6"/>
    <w:basedOn w:val="a"/>
    <w:next w:val="a"/>
    <w:link w:val="6Char"/>
    <w:qFormat/>
    <w:rsid w:val="00AA1060"/>
    <w:pPr>
      <w:keepNext/>
      <w:widowControl w:val="0"/>
      <w:tabs>
        <w:tab w:val="left" w:pos="-720"/>
        <w:tab w:val="left" w:pos="567"/>
        <w:tab w:val="left" w:pos="4536"/>
      </w:tabs>
      <w:suppressAutoHyphens/>
      <w:spacing w:after="0" w:line="-260" w:lineRule="auto"/>
      <w:outlineLvl w:val="5"/>
    </w:pPr>
    <w:rPr>
      <w:rFonts w:ascii="Times New Roman" w:eastAsia="Times New Roman" w:hAnsi="Times New Roman" w:cs="Times New Roman"/>
      <w:i/>
      <w:szCs w:val="20"/>
      <w:lang w:val="en-GB"/>
    </w:rPr>
  </w:style>
  <w:style w:type="paragraph" w:styleId="7">
    <w:name w:val="heading 7"/>
    <w:basedOn w:val="a"/>
    <w:next w:val="a"/>
    <w:link w:val="7Char"/>
    <w:qFormat/>
    <w:rsid w:val="00AA1060"/>
    <w:pPr>
      <w:keepNext/>
      <w:widowControl w:val="0"/>
      <w:tabs>
        <w:tab w:val="left" w:pos="-720"/>
        <w:tab w:val="left" w:pos="567"/>
        <w:tab w:val="left" w:pos="4536"/>
      </w:tabs>
      <w:suppressAutoHyphens/>
      <w:spacing w:after="0" w:line="-260" w:lineRule="auto"/>
      <w:jc w:val="both"/>
      <w:outlineLvl w:val="6"/>
    </w:pPr>
    <w:rPr>
      <w:rFonts w:ascii="Times New Roman" w:eastAsia="Times New Roman" w:hAnsi="Times New Roman" w:cs="Times New Roman"/>
      <w:i/>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A1060"/>
    <w:rPr>
      <w:rFonts w:ascii="Times New Roman" w:eastAsia="Times New Roman" w:hAnsi="Times New Roman" w:cs="Times New Roman"/>
      <w:b/>
      <w:szCs w:val="20"/>
    </w:rPr>
  </w:style>
  <w:style w:type="character" w:customStyle="1" w:styleId="2Char">
    <w:name w:val="Επικεφαλίδα 2 Char"/>
    <w:basedOn w:val="a0"/>
    <w:link w:val="2"/>
    <w:rsid w:val="00AA1060"/>
    <w:rPr>
      <w:rFonts w:ascii="Times New Roman" w:eastAsia="Times New Roman" w:hAnsi="Times New Roman" w:cs="Times New Roman"/>
      <w:b/>
      <w:szCs w:val="20"/>
    </w:rPr>
  </w:style>
  <w:style w:type="character" w:customStyle="1" w:styleId="6Char">
    <w:name w:val="Επικεφαλίδα 6 Char"/>
    <w:basedOn w:val="a0"/>
    <w:link w:val="6"/>
    <w:rsid w:val="00AA1060"/>
    <w:rPr>
      <w:rFonts w:ascii="Times New Roman" w:eastAsia="Times New Roman" w:hAnsi="Times New Roman" w:cs="Times New Roman"/>
      <w:i/>
      <w:szCs w:val="20"/>
      <w:lang w:val="en-GB"/>
    </w:rPr>
  </w:style>
  <w:style w:type="character" w:customStyle="1" w:styleId="7Char">
    <w:name w:val="Επικεφαλίδα 7 Char"/>
    <w:basedOn w:val="a0"/>
    <w:link w:val="7"/>
    <w:rsid w:val="00AA1060"/>
    <w:rPr>
      <w:rFonts w:ascii="Times New Roman" w:eastAsia="Times New Roman" w:hAnsi="Times New Roman" w:cs="Times New Roman"/>
      <w:i/>
      <w:szCs w:val="20"/>
      <w:lang w:val="en-GB"/>
    </w:rPr>
  </w:style>
  <w:style w:type="numbering" w:customStyle="1" w:styleId="10">
    <w:name w:val="Χωρίς λίστα1"/>
    <w:next w:val="a2"/>
    <w:semiHidden/>
    <w:rsid w:val="00AA1060"/>
  </w:style>
  <w:style w:type="paragraph" w:styleId="a3">
    <w:name w:val="header"/>
    <w:basedOn w:val="a"/>
    <w:link w:val="Char"/>
    <w:rsid w:val="00AA1060"/>
    <w:pPr>
      <w:widowControl w:val="0"/>
      <w:tabs>
        <w:tab w:val="center" w:pos="4153"/>
        <w:tab w:val="right" w:pos="8306"/>
      </w:tabs>
      <w:spacing w:after="0" w:line="240" w:lineRule="auto"/>
    </w:pPr>
    <w:rPr>
      <w:rFonts w:ascii="Times New Roman" w:eastAsia="Times New Roman" w:hAnsi="Times New Roman" w:cs="Times New Roman"/>
      <w:szCs w:val="20"/>
    </w:rPr>
  </w:style>
  <w:style w:type="character" w:customStyle="1" w:styleId="Char">
    <w:name w:val="Κεφαλίδα Char"/>
    <w:basedOn w:val="a0"/>
    <w:link w:val="a3"/>
    <w:rsid w:val="00AA1060"/>
    <w:rPr>
      <w:rFonts w:ascii="Times New Roman" w:eastAsia="Times New Roman" w:hAnsi="Times New Roman" w:cs="Times New Roman"/>
      <w:szCs w:val="20"/>
    </w:rPr>
  </w:style>
  <w:style w:type="paragraph" w:styleId="a4">
    <w:name w:val="footer"/>
    <w:basedOn w:val="a"/>
    <w:link w:val="Char0"/>
    <w:rsid w:val="00AA1060"/>
    <w:pPr>
      <w:widowControl w:val="0"/>
      <w:tabs>
        <w:tab w:val="center" w:pos="4153"/>
        <w:tab w:val="right" w:pos="8306"/>
      </w:tabs>
      <w:spacing w:after="0" w:line="240" w:lineRule="auto"/>
    </w:pPr>
    <w:rPr>
      <w:rFonts w:ascii="Times New Roman" w:eastAsia="Times New Roman" w:hAnsi="Times New Roman" w:cs="Times New Roman"/>
      <w:szCs w:val="20"/>
    </w:rPr>
  </w:style>
  <w:style w:type="character" w:customStyle="1" w:styleId="Char0">
    <w:name w:val="Υποσέλιδο Char"/>
    <w:basedOn w:val="a0"/>
    <w:link w:val="a4"/>
    <w:rsid w:val="00AA1060"/>
    <w:rPr>
      <w:rFonts w:ascii="Times New Roman" w:eastAsia="Times New Roman" w:hAnsi="Times New Roman" w:cs="Times New Roman"/>
      <w:szCs w:val="20"/>
    </w:rPr>
  </w:style>
  <w:style w:type="character" w:styleId="a5">
    <w:name w:val="page number"/>
    <w:basedOn w:val="a0"/>
    <w:rsid w:val="00AA1060"/>
  </w:style>
  <w:style w:type="character" w:styleId="-">
    <w:name w:val="Hyperlink"/>
    <w:uiPriority w:val="99"/>
    <w:rsid w:val="00AA1060"/>
    <w:rPr>
      <w:color w:val="0000FF"/>
      <w:u w:val="single"/>
    </w:rPr>
  </w:style>
  <w:style w:type="paragraph" w:styleId="a6">
    <w:name w:val="Body Text"/>
    <w:basedOn w:val="a"/>
    <w:link w:val="Char1"/>
    <w:rsid w:val="00AA1060"/>
    <w:pPr>
      <w:widowControl w:val="0"/>
      <w:spacing w:after="0" w:line="240" w:lineRule="auto"/>
      <w:jc w:val="center"/>
    </w:pPr>
    <w:rPr>
      <w:rFonts w:ascii="Times New Roman" w:eastAsia="Times New Roman" w:hAnsi="Times New Roman" w:cs="Times New Roman"/>
      <w:szCs w:val="20"/>
    </w:rPr>
  </w:style>
  <w:style w:type="character" w:customStyle="1" w:styleId="Char1">
    <w:name w:val="Σώμα κειμένου Char"/>
    <w:basedOn w:val="a0"/>
    <w:link w:val="a6"/>
    <w:rsid w:val="00AA1060"/>
    <w:rPr>
      <w:rFonts w:ascii="Times New Roman" w:eastAsia="Times New Roman" w:hAnsi="Times New Roman" w:cs="Times New Roman"/>
      <w:szCs w:val="20"/>
    </w:rPr>
  </w:style>
  <w:style w:type="paragraph" w:styleId="20">
    <w:name w:val="Body Text 2"/>
    <w:basedOn w:val="a"/>
    <w:link w:val="2Char0"/>
    <w:rsid w:val="00AA1060"/>
    <w:pPr>
      <w:widowControl w:val="0"/>
      <w:spacing w:after="0" w:line="240" w:lineRule="auto"/>
    </w:pPr>
    <w:rPr>
      <w:rFonts w:ascii="Times New Roman" w:eastAsia="Times New Roman" w:hAnsi="Times New Roman" w:cs="Times New Roman"/>
      <w:color w:val="FF0000"/>
      <w:szCs w:val="20"/>
    </w:rPr>
  </w:style>
  <w:style w:type="character" w:customStyle="1" w:styleId="2Char0">
    <w:name w:val="Σώμα κείμενου 2 Char"/>
    <w:basedOn w:val="a0"/>
    <w:link w:val="20"/>
    <w:rsid w:val="00AA1060"/>
    <w:rPr>
      <w:rFonts w:ascii="Times New Roman" w:eastAsia="Times New Roman" w:hAnsi="Times New Roman" w:cs="Times New Roman"/>
      <w:color w:val="FF0000"/>
      <w:szCs w:val="20"/>
    </w:rPr>
  </w:style>
  <w:style w:type="paragraph" w:customStyle="1" w:styleId="EMEAEnBodyText">
    <w:name w:val="EMEA En Body Text"/>
    <w:basedOn w:val="a"/>
    <w:rsid w:val="00AA1060"/>
    <w:pPr>
      <w:spacing w:before="120" w:after="120" w:line="240" w:lineRule="auto"/>
      <w:jc w:val="both"/>
    </w:pPr>
    <w:rPr>
      <w:rFonts w:ascii="Times New Roman" w:eastAsia="Times New Roman" w:hAnsi="Times New Roman" w:cs="Times New Roman"/>
      <w:szCs w:val="20"/>
      <w:lang w:val="en-US"/>
    </w:rPr>
  </w:style>
  <w:style w:type="paragraph" w:styleId="a7">
    <w:name w:val="Balloon Text"/>
    <w:basedOn w:val="a"/>
    <w:link w:val="Char2"/>
    <w:semiHidden/>
    <w:rsid w:val="00AA1060"/>
    <w:pPr>
      <w:widowControl w:val="0"/>
      <w:spacing w:after="0" w:line="240" w:lineRule="auto"/>
    </w:pPr>
    <w:rPr>
      <w:rFonts w:ascii="Tahoma" w:eastAsia="Times New Roman" w:hAnsi="Tahoma" w:cs="Tahoma"/>
      <w:sz w:val="16"/>
      <w:szCs w:val="16"/>
    </w:rPr>
  </w:style>
  <w:style w:type="character" w:customStyle="1" w:styleId="Char2">
    <w:name w:val="Κείμενο πλαισίου Char"/>
    <w:basedOn w:val="a0"/>
    <w:link w:val="a7"/>
    <w:semiHidden/>
    <w:rsid w:val="00AA1060"/>
    <w:rPr>
      <w:rFonts w:ascii="Tahoma" w:eastAsia="Times New Roman" w:hAnsi="Tahoma" w:cs="Tahoma"/>
      <w:sz w:val="16"/>
      <w:szCs w:val="16"/>
    </w:rPr>
  </w:style>
  <w:style w:type="character" w:styleId="-0">
    <w:name w:val="FollowedHyperlink"/>
    <w:rsid w:val="00AA1060"/>
    <w:rPr>
      <w:color w:val="800080"/>
      <w:u w:val="single"/>
    </w:rPr>
  </w:style>
  <w:style w:type="paragraph" w:customStyle="1" w:styleId="11">
    <w:name w:val="Αναθεώρηση1"/>
    <w:hidden/>
    <w:uiPriority w:val="99"/>
    <w:semiHidden/>
    <w:rsid w:val="00AA1060"/>
    <w:pPr>
      <w:spacing w:after="0" w:line="240" w:lineRule="auto"/>
    </w:pPr>
    <w:rPr>
      <w:rFonts w:ascii="Times New Roman" w:eastAsia="Times New Roman" w:hAnsi="Times New Roman" w:cs="Times New Roman"/>
      <w:szCs w:val="20"/>
    </w:rPr>
  </w:style>
  <w:style w:type="character" w:styleId="a8">
    <w:name w:val="annotation reference"/>
    <w:rsid w:val="00AA1060"/>
    <w:rPr>
      <w:sz w:val="16"/>
      <w:szCs w:val="16"/>
    </w:rPr>
  </w:style>
  <w:style w:type="paragraph" w:styleId="a9">
    <w:name w:val="annotation text"/>
    <w:basedOn w:val="a"/>
    <w:link w:val="Char3"/>
    <w:rsid w:val="00AA1060"/>
    <w:pPr>
      <w:widowControl w:val="0"/>
      <w:spacing w:after="0" w:line="240" w:lineRule="auto"/>
    </w:pPr>
    <w:rPr>
      <w:rFonts w:ascii="Times New Roman" w:eastAsia="Times New Roman" w:hAnsi="Times New Roman" w:cs="Times New Roman"/>
      <w:sz w:val="20"/>
      <w:szCs w:val="20"/>
    </w:rPr>
  </w:style>
  <w:style w:type="character" w:customStyle="1" w:styleId="Char3">
    <w:name w:val="Κείμενο σχολίου Char"/>
    <w:basedOn w:val="a0"/>
    <w:link w:val="a9"/>
    <w:rsid w:val="00AA1060"/>
    <w:rPr>
      <w:rFonts w:ascii="Times New Roman" w:eastAsia="Times New Roman" w:hAnsi="Times New Roman" w:cs="Times New Roman"/>
      <w:sz w:val="20"/>
      <w:szCs w:val="20"/>
    </w:rPr>
  </w:style>
  <w:style w:type="paragraph" w:styleId="aa">
    <w:name w:val="annotation subject"/>
    <w:basedOn w:val="a9"/>
    <w:next w:val="a9"/>
    <w:link w:val="Char4"/>
    <w:rsid w:val="00AA1060"/>
    <w:rPr>
      <w:b/>
      <w:bCs/>
    </w:rPr>
  </w:style>
  <w:style w:type="character" w:customStyle="1" w:styleId="Char4">
    <w:name w:val="Θέμα σχολίου Char"/>
    <w:basedOn w:val="Char3"/>
    <w:link w:val="aa"/>
    <w:rsid w:val="00AA1060"/>
    <w:rPr>
      <w:rFonts w:ascii="Times New Roman" w:eastAsia="Times New Roman" w:hAnsi="Times New Roman" w:cs="Times New Roman"/>
      <w:b/>
      <w:bCs/>
      <w:sz w:val="20"/>
      <w:szCs w:val="20"/>
    </w:rPr>
  </w:style>
  <w:style w:type="paragraph" w:styleId="ab">
    <w:name w:val="Revision"/>
    <w:hidden/>
    <w:uiPriority w:val="99"/>
    <w:semiHidden/>
    <w:rsid w:val="00AA1060"/>
    <w:pPr>
      <w:spacing w:after="0" w:line="240" w:lineRule="auto"/>
    </w:pPr>
    <w:rPr>
      <w:rFonts w:ascii="Times New Roman" w:eastAsia="Times New Roman" w:hAnsi="Times New Roman" w:cs="Times New Roman"/>
      <w:szCs w:val="20"/>
    </w:rPr>
  </w:style>
  <w:style w:type="table" w:styleId="ac">
    <w:name w:val="Table Grid"/>
    <w:basedOn w:val="a1"/>
    <w:rsid w:val="00AA106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oh.gov.cy/p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f.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9185</Words>
  <Characters>49602</Characters>
  <Application>Microsoft Office Word</Application>
  <DocSecurity>0</DocSecurity>
  <Lines>413</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ΘΑΛΑΣΣΙΝΟΥ ΜΑΡΙΑ</dc:creator>
  <cp:lastModifiedBy>ΘΑΛΑΣΣΙΝΟΥ ΜΑΡΙΑ</cp:lastModifiedBy>
  <cp:revision>2</cp:revision>
  <dcterms:created xsi:type="dcterms:W3CDTF">2016-12-09T10:05:00Z</dcterms:created>
  <dcterms:modified xsi:type="dcterms:W3CDTF">2016-12-09T10:05:00Z</dcterms:modified>
</cp:coreProperties>
</file>