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D8F" w:rsidRPr="001B7C05" w:rsidRDefault="00366765" w:rsidP="005B0F74">
      <w:pPr>
        <w:pStyle w:val="a3"/>
        <w:spacing w:before="0" w:after="0"/>
        <w:rPr>
          <w:rFonts w:ascii="Times New Roman" w:hAnsi="Times New Roman"/>
          <w:sz w:val="22"/>
          <w:szCs w:val="22"/>
          <w:lang w:val="el-GR"/>
        </w:rPr>
      </w:pPr>
      <w:r w:rsidRPr="001B7C05">
        <w:rPr>
          <w:rFonts w:ascii="Times New Roman" w:hAnsi="Times New Roman"/>
          <w:sz w:val="22"/>
          <w:szCs w:val="22"/>
          <w:lang w:val="el-GR"/>
        </w:rPr>
        <w:t xml:space="preserve">ΠΕΡΙΛΗΨΗ </w:t>
      </w:r>
      <w:r>
        <w:rPr>
          <w:rFonts w:ascii="Times New Roman" w:hAnsi="Times New Roman"/>
          <w:sz w:val="22"/>
          <w:szCs w:val="22"/>
          <w:lang w:val="el-GR"/>
        </w:rPr>
        <w:t xml:space="preserve">ΤΩΝ </w:t>
      </w:r>
      <w:r w:rsidRPr="001B7C05">
        <w:rPr>
          <w:rFonts w:ascii="Times New Roman" w:hAnsi="Times New Roman"/>
          <w:sz w:val="22"/>
          <w:szCs w:val="22"/>
          <w:lang w:val="el-GR"/>
        </w:rPr>
        <w:t>ΧΑΡΑΚΤΗΡΙΣΤΙΚΩΝ ΤΟΥ ΠΡΟΪΟΝΤΟΣ</w:t>
      </w:r>
    </w:p>
    <w:p w:rsidR="00366765" w:rsidRPr="00972F52" w:rsidRDefault="00366765" w:rsidP="00972F52">
      <w:pPr>
        <w:pStyle w:val="1"/>
        <w:spacing w:before="240" w:after="120"/>
        <w:ind w:left="0" w:right="418" w:firstLine="0"/>
        <w:rPr>
          <w:rFonts w:ascii="Times New Roman" w:hAnsi="Times New Roman"/>
          <w:sz w:val="22"/>
          <w:szCs w:val="22"/>
          <w:lang w:val="el-GR"/>
        </w:rPr>
      </w:pPr>
    </w:p>
    <w:p w:rsidR="00F23D8F" w:rsidRPr="00366765" w:rsidRDefault="00F23D8F" w:rsidP="00972F52">
      <w:pPr>
        <w:pStyle w:val="1"/>
        <w:spacing w:before="240" w:after="120"/>
        <w:ind w:left="0" w:right="418" w:firstLine="0"/>
        <w:rPr>
          <w:rFonts w:ascii="Times New Roman" w:hAnsi="Times New Roman"/>
          <w:sz w:val="22"/>
          <w:szCs w:val="22"/>
          <w:lang w:val="el-GR"/>
        </w:rPr>
      </w:pPr>
      <w:r w:rsidRPr="001B7C05">
        <w:rPr>
          <w:rFonts w:ascii="Times New Roman" w:hAnsi="Times New Roman"/>
          <w:sz w:val="22"/>
          <w:szCs w:val="22"/>
          <w:lang w:val="el-GR"/>
        </w:rPr>
        <w:t>1.</w:t>
      </w:r>
      <w:r w:rsidRPr="001B7C05">
        <w:rPr>
          <w:rFonts w:ascii="Times New Roman" w:hAnsi="Times New Roman"/>
          <w:sz w:val="22"/>
          <w:szCs w:val="22"/>
          <w:lang w:val="el-GR"/>
        </w:rPr>
        <w:tab/>
        <w:t>ΟΝΟΜΑΣΙΑ ΤΟΥ ΦΑΡΜΑΚΕΥΤΙΚΟΥ ΠΡΟΙΟΝΤΟΣ</w:t>
      </w:r>
    </w:p>
    <w:p w:rsidR="00F23D8F" w:rsidRPr="00972F52" w:rsidRDefault="00A5449E" w:rsidP="00972F52">
      <w:pPr>
        <w:pStyle w:val="a3"/>
        <w:spacing w:before="0" w:after="0"/>
        <w:jc w:val="left"/>
        <w:rPr>
          <w:rFonts w:ascii="Times New Roman" w:hAnsi="Times New Roman"/>
          <w:b w:val="0"/>
          <w:sz w:val="22"/>
          <w:szCs w:val="22"/>
          <w:lang w:val="el-GR"/>
        </w:rPr>
      </w:pPr>
      <w:proofErr w:type="spellStart"/>
      <w:r w:rsidRPr="00A5449E">
        <w:rPr>
          <w:rFonts w:ascii="Times New Roman" w:hAnsi="Times New Roman"/>
          <w:b w:val="0"/>
          <w:sz w:val="22"/>
          <w:szCs w:val="22"/>
          <w:lang w:val="en-AU"/>
        </w:rPr>
        <w:t>Sooneral</w:t>
      </w:r>
      <w:proofErr w:type="spellEnd"/>
      <w:r w:rsidRPr="00972F52">
        <w:rPr>
          <w:rFonts w:ascii="Times New Roman" w:hAnsi="Times New Roman"/>
          <w:b w:val="0"/>
          <w:sz w:val="22"/>
          <w:szCs w:val="22"/>
          <w:lang w:val="el-GR"/>
        </w:rPr>
        <w:t xml:space="preserve"> </w:t>
      </w:r>
      <w:r w:rsidR="00EA675B" w:rsidRPr="00EA675B">
        <w:rPr>
          <w:rFonts w:ascii="Times New Roman" w:hAnsi="Times New Roman"/>
          <w:b w:val="0"/>
          <w:sz w:val="22"/>
          <w:szCs w:val="22"/>
          <w:lang w:val="el-GR"/>
        </w:rPr>
        <w:t>10</w:t>
      </w:r>
      <w:r w:rsidR="00EA675B">
        <w:rPr>
          <w:rFonts w:ascii="Times New Roman" w:hAnsi="Times New Roman"/>
          <w:b w:val="0"/>
          <w:sz w:val="22"/>
          <w:szCs w:val="22"/>
          <w:lang w:val="el-GR"/>
        </w:rPr>
        <w:t xml:space="preserve"> </w:t>
      </w:r>
      <w:r w:rsidR="00EA675B" w:rsidRPr="00A5449E">
        <w:rPr>
          <w:rFonts w:ascii="Times New Roman" w:hAnsi="Times New Roman"/>
          <w:b w:val="0"/>
          <w:sz w:val="22"/>
          <w:szCs w:val="22"/>
          <w:lang w:val="en-AU"/>
        </w:rPr>
        <w:t>mg</w:t>
      </w:r>
      <w:r w:rsidR="00EA675B" w:rsidRPr="00EA675B">
        <w:rPr>
          <w:rFonts w:ascii="Times New Roman" w:hAnsi="Times New Roman"/>
          <w:b w:val="0"/>
          <w:sz w:val="22"/>
          <w:szCs w:val="22"/>
          <w:lang w:val="el-GR"/>
        </w:rPr>
        <w:t>/</w:t>
      </w:r>
      <w:r w:rsidR="00EA675B">
        <w:rPr>
          <w:rFonts w:ascii="Times New Roman" w:hAnsi="Times New Roman"/>
          <w:b w:val="0"/>
          <w:sz w:val="22"/>
          <w:szCs w:val="22"/>
          <w:lang w:val="en-AU"/>
        </w:rPr>
        <w:t>ml</w:t>
      </w:r>
      <w:r w:rsidR="00EA675B">
        <w:rPr>
          <w:rFonts w:ascii="Times New Roman" w:hAnsi="Times New Roman"/>
          <w:b w:val="0"/>
          <w:sz w:val="22"/>
          <w:szCs w:val="22"/>
          <w:lang w:val="el-GR"/>
        </w:rPr>
        <w:t xml:space="preserve"> πόσιμο διάλυμα</w:t>
      </w:r>
    </w:p>
    <w:p w:rsidR="00D23B1E" w:rsidRPr="00972F52" w:rsidRDefault="00D23B1E" w:rsidP="00972F52">
      <w:pPr>
        <w:pStyle w:val="a3"/>
        <w:spacing w:before="0" w:after="0"/>
        <w:jc w:val="left"/>
        <w:rPr>
          <w:rFonts w:ascii="Times New Roman" w:hAnsi="Times New Roman"/>
          <w:sz w:val="22"/>
          <w:szCs w:val="22"/>
          <w:lang w:val="el-GR"/>
        </w:rPr>
      </w:pPr>
    </w:p>
    <w:p w:rsidR="00F23D8F" w:rsidRPr="001B7C05" w:rsidRDefault="00F23D8F" w:rsidP="00972F52">
      <w:pPr>
        <w:pStyle w:val="1"/>
        <w:spacing w:before="240" w:after="120"/>
        <w:ind w:left="0" w:right="418" w:firstLine="0"/>
        <w:rPr>
          <w:rFonts w:ascii="Times New Roman" w:hAnsi="Times New Roman"/>
          <w:sz w:val="22"/>
          <w:szCs w:val="22"/>
          <w:lang w:val="el-GR"/>
        </w:rPr>
      </w:pPr>
      <w:r w:rsidRPr="001B7C05">
        <w:rPr>
          <w:rFonts w:ascii="Times New Roman" w:hAnsi="Times New Roman"/>
          <w:sz w:val="22"/>
          <w:szCs w:val="22"/>
          <w:lang w:val="el-GR"/>
        </w:rPr>
        <w:t>2.</w:t>
      </w:r>
      <w:r w:rsidRPr="001B7C05">
        <w:rPr>
          <w:rFonts w:ascii="Times New Roman" w:hAnsi="Times New Roman"/>
          <w:sz w:val="22"/>
          <w:szCs w:val="22"/>
          <w:lang w:val="el-GR"/>
        </w:rPr>
        <w:tab/>
        <w:t>ΠΟΙΟΤΙΚΗ ΚΑΙ ΠΟΣΟΤΙΚΗ ΣΥΝΘΕΣΗ</w:t>
      </w:r>
    </w:p>
    <w:p w:rsidR="00F23D8F" w:rsidRDefault="00EA675B" w:rsidP="00972F52">
      <w:pPr>
        <w:pStyle w:val="Text"/>
        <w:numPr>
          <w:ilvl w:val="12"/>
          <w:numId w:val="0"/>
        </w:numPr>
        <w:spacing w:before="60" w:after="120"/>
        <w:ind w:right="245"/>
        <w:jc w:val="left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Κάθε </w:t>
      </w:r>
      <w:r>
        <w:rPr>
          <w:sz w:val="22"/>
          <w:szCs w:val="22"/>
        </w:rPr>
        <w:t>ml</w:t>
      </w:r>
      <w:r w:rsidR="006A006A" w:rsidRPr="001B7C05">
        <w:rPr>
          <w:sz w:val="22"/>
          <w:szCs w:val="22"/>
          <w:lang w:val="el-GR"/>
        </w:rPr>
        <w:t xml:space="preserve"> </w:t>
      </w:r>
      <w:proofErr w:type="spellStart"/>
      <w:r w:rsidR="00A5449E">
        <w:rPr>
          <w:sz w:val="22"/>
          <w:szCs w:val="22"/>
          <w:lang w:val="en-GB"/>
        </w:rPr>
        <w:t>Sooneral</w:t>
      </w:r>
      <w:proofErr w:type="spellEnd"/>
      <w:r w:rsidR="00A5449E" w:rsidRPr="00A5449E">
        <w:rPr>
          <w:sz w:val="22"/>
          <w:szCs w:val="22"/>
          <w:lang w:val="el-GR"/>
        </w:rPr>
        <w:t xml:space="preserve"> </w:t>
      </w:r>
      <w:r w:rsidR="006A006A" w:rsidRPr="001B7C05">
        <w:rPr>
          <w:sz w:val="22"/>
          <w:szCs w:val="22"/>
          <w:lang w:val="el-GR"/>
        </w:rPr>
        <w:t xml:space="preserve">περιέχει </w:t>
      </w:r>
      <w:r w:rsidRPr="00972F52">
        <w:rPr>
          <w:sz w:val="22"/>
          <w:szCs w:val="22"/>
          <w:lang w:val="el-GR"/>
        </w:rPr>
        <w:t>1</w:t>
      </w:r>
      <w:r w:rsidR="006A006A" w:rsidRPr="001B7C05">
        <w:rPr>
          <w:sz w:val="22"/>
          <w:szCs w:val="22"/>
          <w:lang w:val="el-GR"/>
        </w:rPr>
        <w:t xml:space="preserve">0 </w:t>
      </w:r>
      <w:r w:rsidR="006A006A" w:rsidRPr="001B7C05">
        <w:rPr>
          <w:sz w:val="22"/>
          <w:szCs w:val="22"/>
          <w:lang w:val="en-GB"/>
        </w:rPr>
        <w:t>mg</w:t>
      </w:r>
      <w:r w:rsidR="006A006A" w:rsidRPr="001B7C05">
        <w:rPr>
          <w:sz w:val="22"/>
          <w:szCs w:val="22"/>
          <w:lang w:val="el-GR"/>
        </w:rPr>
        <w:t xml:space="preserve"> καλιούχου </w:t>
      </w:r>
      <w:proofErr w:type="spellStart"/>
      <w:r w:rsidR="006A006A" w:rsidRPr="001B7C05">
        <w:rPr>
          <w:sz w:val="22"/>
          <w:szCs w:val="22"/>
          <w:lang w:val="el-GR"/>
        </w:rPr>
        <w:t>δικλοφ</w:t>
      </w:r>
      <w:r w:rsidR="00060083">
        <w:rPr>
          <w:sz w:val="22"/>
          <w:szCs w:val="22"/>
          <w:lang w:val="el-GR"/>
        </w:rPr>
        <w:t>αι</w:t>
      </w:r>
      <w:r w:rsidR="006A006A" w:rsidRPr="001B7C05">
        <w:rPr>
          <w:sz w:val="22"/>
          <w:szCs w:val="22"/>
          <w:lang w:val="el-GR"/>
        </w:rPr>
        <w:t>νάκης</w:t>
      </w:r>
      <w:proofErr w:type="spellEnd"/>
      <w:r w:rsidR="00366765">
        <w:rPr>
          <w:sz w:val="22"/>
          <w:szCs w:val="22"/>
          <w:lang w:val="el-GR"/>
        </w:rPr>
        <w:t>.</w:t>
      </w:r>
      <w:r w:rsidR="006A006A" w:rsidRPr="001B7C05">
        <w:rPr>
          <w:sz w:val="22"/>
          <w:szCs w:val="22"/>
          <w:lang w:val="el-GR"/>
        </w:rPr>
        <w:t xml:space="preserve"> </w:t>
      </w:r>
    </w:p>
    <w:p w:rsidR="00662813" w:rsidRPr="00662813" w:rsidRDefault="00662813" w:rsidP="00972F52">
      <w:pPr>
        <w:pStyle w:val="Text"/>
        <w:numPr>
          <w:ilvl w:val="12"/>
          <w:numId w:val="0"/>
        </w:numPr>
        <w:spacing w:before="60" w:after="120"/>
        <w:ind w:right="245"/>
        <w:jc w:val="left"/>
        <w:rPr>
          <w:sz w:val="22"/>
          <w:szCs w:val="22"/>
          <w:lang w:val="el-GR"/>
        </w:rPr>
      </w:pPr>
      <w:r w:rsidRPr="00972F52">
        <w:rPr>
          <w:sz w:val="22"/>
          <w:szCs w:val="22"/>
          <w:u w:val="single"/>
          <w:lang w:val="el-GR"/>
        </w:rPr>
        <w:t>Έκδοχα με γνωστή δράση</w:t>
      </w:r>
      <w:r w:rsidRPr="00662813">
        <w:rPr>
          <w:sz w:val="22"/>
          <w:szCs w:val="22"/>
          <w:lang w:val="el-GR"/>
        </w:rPr>
        <w:t>:</w:t>
      </w:r>
      <w:r>
        <w:rPr>
          <w:sz w:val="22"/>
          <w:szCs w:val="22"/>
          <w:lang w:val="el-GR"/>
        </w:rPr>
        <w:t xml:space="preserve"> Κάθε </w:t>
      </w:r>
      <w:r>
        <w:rPr>
          <w:sz w:val="22"/>
          <w:szCs w:val="22"/>
        </w:rPr>
        <w:t>ml</w:t>
      </w:r>
      <w:r w:rsidRPr="00972F52">
        <w:rPr>
          <w:sz w:val="22"/>
          <w:szCs w:val="22"/>
          <w:lang w:val="el-GR"/>
        </w:rPr>
        <w:t xml:space="preserve"> </w:t>
      </w:r>
      <w:proofErr w:type="spellStart"/>
      <w:r>
        <w:rPr>
          <w:sz w:val="22"/>
          <w:szCs w:val="22"/>
        </w:rPr>
        <w:t>Sooneral</w:t>
      </w:r>
      <w:proofErr w:type="spellEnd"/>
      <w:r w:rsidRPr="00972F52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 xml:space="preserve">περιέχει 11 </w:t>
      </w:r>
      <w:r>
        <w:rPr>
          <w:sz w:val="22"/>
          <w:szCs w:val="22"/>
        </w:rPr>
        <w:t>mg</w:t>
      </w:r>
      <w:r w:rsidRPr="00972F52">
        <w:rPr>
          <w:sz w:val="22"/>
          <w:szCs w:val="22"/>
          <w:lang w:val="el-GR"/>
        </w:rPr>
        <w:t xml:space="preserve"> </w:t>
      </w:r>
      <w:proofErr w:type="spellStart"/>
      <w:r>
        <w:rPr>
          <w:sz w:val="22"/>
          <w:szCs w:val="22"/>
          <w:lang w:val="el-GR"/>
        </w:rPr>
        <w:t>μ</w:t>
      </w:r>
      <w:r w:rsidRPr="00407A85">
        <w:rPr>
          <w:sz w:val="22"/>
          <w:szCs w:val="22"/>
          <w:lang w:val="el-GR"/>
        </w:rPr>
        <w:t>εθυλ</w:t>
      </w:r>
      <w:proofErr w:type="spellEnd"/>
      <w:r>
        <w:rPr>
          <w:sz w:val="22"/>
          <w:szCs w:val="22"/>
          <w:lang w:val="el-GR"/>
        </w:rPr>
        <w:t>-</w:t>
      </w:r>
      <w:proofErr w:type="spellStart"/>
      <w:r>
        <w:rPr>
          <w:sz w:val="22"/>
          <w:szCs w:val="22"/>
          <w:lang w:val="el-GR"/>
        </w:rPr>
        <w:t>παραϋδροξυ</w:t>
      </w:r>
      <w:proofErr w:type="spellEnd"/>
      <w:r>
        <w:rPr>
          <w:sz w:val="22"/>
          <w:szCs w:val="22"/>
          <w:lang w:val="el-GR"/>
        </w:rPr>
        <w:t>-</w:t>
      </w:r>
      <w:proofErr w:type="spellStart"/>
      <w:r>
        <w:rPr>
          <w:sz w:val="22"/>
          <w:szCs w:val="22"/>
          <w:lang w:val="el-GR"/>
        </w:rPr>
        <w:t>βενζοϊκού</w:t>
      </w:r>
      <w:proofErr w:type="spellEnd"/>
      <w:r w:rsidRPr="00407A85">
        <w:rPr>
          <w:sz w:val="22"/>
          <w:szCs w:val="22"/>
          <w:lang w:val="el-GR"/>
        </w:rPr>
        <w:t xml:space="preserve"> ν</w:t>
      </w:r>
      <w:r>
        <w:rPr>
          <w:sz w:val="22"/>
          <w:szCs w:val="22"/>
          <w:lang w:val="el-GR"/>
        </w:rPr>
        <w:t>ατρίου</w:t>
      </w:r>
      <w:r w:rsidRPr="00407A85">
        <w:rPr>
          <w:sz w:val="22"/>
          <w:szCs w:val="22"/>
          <w:lang w:val="el-GR"/>
        </w:rPr>
        <w:t xml:space="preserve">, </w:t>
      </w:r>
      <w:r>
        <w:rPr>
          <w:sz w:val="22"/>
          <w:szCs w:val="22"/>
          <w:lang w:val="el-GR"/>
        </w:rPr>
        <w:t xml:space="preserve">11 </w:t>
      </w:r>
      <w:r>
        <w:rPr>
          <w:sz w:val="22"/>
          <w:szCs w:val="22"/>
        </w:rPr>
        <w:t>mg</w:t>
      </w:r>
      <w:r w:rsidRPr="00972F52">
        <w:rPr>
          <w:sz w:val="22"/>
          <w:szCs w:val="22"/>
          <w:lang w:val="el-GR"/>
        </w:rPr>
        <w:t xml:space="preserve"> </w:t>
      </w:r>
      <w:proofErr w:type="spellStart"/>
      <w:r>
        <w:rPr>
          <w:sz w:val="22"/>
          <w:szCs w:val="22"/>
          <w:lang w:val="el-GR"/>
        </w:rPr>
        <w:t>αι</w:t>
      </w:r>
      <w:r w:rsidRPr="0032333A">
        <w:rPr>
          <w:sz w:val="22"/>
          <w:szCs w:val="22"/>
          <w:lang w:val="el-GR"/>
        </w:rPr>
        <w:t>θυλ</w:t>
      </w:r>
      <w:proofErr w:type="spellEnd"/>
      <w:r>
        <w:rPr>
          <w:sz w:val="22"/>
          <w:szCs w:val="22"/>
          <w:lang w:val="el-GR"/>
        </w:rPr>
        <w:t>-</w:t>
      </w:r>
      <w:proofErr w:type="spellStart"/>
      <w:r>
        <w:rPr>
          <w:sz w:val="22"/>
          <w:szCs w:val="22"/>
          <w:lang w:val="el-GR"/>
        </w:rPr>
        <w:t>παραϋδρο</w:t>
      </w:r>
      <w:r w:rsidRPr="0032333A">
        <w:rPr>
          <w:sz w:val="22"/>
          <w:szCs w:val="22"/>
          <w:lang w:val="el-GR"/>
        </w:rPr>
        <w:t>ξυ</w:t>
      </w:r>
      <w:proofErr w:type="spellEnd"/>
      <w:r w:rsidRPr="0032333A">
        <w:rPr>
          <w:sz w:val="22"/>
          <w:szCs w:val="22"/>
          <w:lang w:val="el-GR"/>
        </w:rPr>
        <w:t>-</w:t>
      </w:r>
      <w:proofErr w:type="spellStart"/>
      <w:r w:rsidRPr="0032333A">
        <w:rPr>
          <w:sz w:val="22"/>
          <w:szCs w:val="22"/>
          <w:lang w:val="el-GR"/>
        </w:rPr>
        <w:t>βενζοϊκ</w:t>
      </w:r>
      <w:r>
        <w:rPr>
          <w:sz w:val="22"/>
          <w:szCs w:val="22"/>
          <w:lang w:val="el-GR"/>
        </w:rPr>
        <w:t>ού</w:t>
      </w:r>
      <w:proofErr w:type="spellEnd"/>
      <w:r>
        <w:rPr>
          <w:sz w:val="22"/>
          <w:szCs w:val="22"/>
          <w:lang w:val="el-GR"/>
        </w:rPr>
        <w:t xml:space="preserve"> νατρίου και 1,5 </w:t>
      </w:r>
      <w:r>
        <w:rPr>
          <w:sz w:val="22"/>
          <w:szCs w:val="22"/>
        </w:rPr>
        <w:t>mg</w:t>
      </w:r>
      <w:r w:rsidRPr="00407A85">
        <w:rPr>
          <w:sz w:val="22"/>
          <w:szCs w:val="22"/>
          <w:lang w:val="el-GR"/>
        </w:rPr>
        <w:t xml:space="preserve"> </w:t>
      </w:r>
      <w:proofErr w:type="spellStart"/>
      <w:r>
        <w:rPr>
          <w:sz w:val="22"/>
          <w:szCs w:val="22"/>
          <w:lang w:val="el-GR"/>
        </w:rPr>
        <w:t>προπ</w:t>
      </w:r>
      <w:r w:rsidRPr="0032333A">
        <w:rPr>
          <w:sz w:val="22"/>
          <w:szCs w:val="22"/>
          <w:lang w:val="el-GR"/>
        </w:rPr>
        <w:t>υλ</w:t>
      </w:r>
      <w:proofErr w:type="spellEnd"/>
      <w:r>
        <w:rPr>
          <w:sz w:val="22"/>
          <w:szCs w:val="22"/>
          <w:lang w:val="el-GR"/>
        </w:rPr>
        <w:t>-</w:t>
      </w:r>
      <w:proofErr w:type="spellStart"/>
      <w:r>
        <w:rPr>
          <w:sz w:val="22"/>
          <w:szCs w:val="22"/>
          <w:lang w:val="el-GR"/>
        </w:rPr>
        <w:t>παραϋδροξυ</w:t>
      </w:r>
      <w:proofErr w:type="spellEnd"/>
      <w:r>
        <w:rPr>
          <w:sz w:val="22"/>
          <w:szCs w:val="22"/>
          <w:lang w:val="el-GR"/>
        </w:rPr>
        <w:t>-</w:t>
      </w:r>
      <w:proofErr w:type="spellStart"/>
      <w:r>
        <w:rPr>
          <w:sz w:val="22"/>
          <w:szCs w:val="22"/>
          <w:lang w:val="el-GR"/>
        </w:rPr>
        <w:t>βενζοϊκού</w:t>
      </w:r>
      <w:proofErr w:type="spellEnd"/>
      <w:r>
        <w:rPr>
          <w:sz w:val="22"/>
          <w:szCs w:val="22"/>
          <w:lang w:val="el-GR"/>
        </w:rPr>
        <w:t xml:space="preserve"> νατρίου.</w:t>
      </w:r>
    </w:p>
    <w:p w:rsidR="00197BA2" w:rsidRPr="001B7C05" w:rsidRDefault="00197BA2" w:rsidP="00972F52">
      <w:pPr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>Για τον πλήρη κατάλογο των εκδόχων, βλ. παράγραφο 6.1.</w:t>
      </w:r>
    </w:p>
    <w:p w:rsidR="00197BA2" w:rsidRPr="001B7C05" w:rsidRDefault="00197BA2" w:rsidP="00972F52">
      <w:pPr>
        <w:pStyle w:val="a4"/>
        <w:rPr>
          <w:rFonts w:ascii="Times New Roman" w:hAnsi="Times New Roman"/>
          <w:sz w:val="22"/>
          <w:szCs w:val="22"/>
          <w:lang w:val="el-GR"/>
        </w:rPr>
      </w:pPr>
    </w:p>
    <w:p w:rsidR="00F23D8F" w:rsidRPr="001B7C05" w:rsidRDefault="00F23D8F" w:rsidP="00972F52">
      <w:pPr>
        <w:pStyle w:val="1"/>
        <w:numPr>
          <w:ilvl w:val="12"/>
          <w:numId w:val="0"/>
        </w:numPr>
        <w:spacing w:before="240" w:after="120"/>
        <w:ind w:right="418"/>
        <w:rPr>
          <w:rFonts w:ascii="Times New Roman" w:hAnsi="Times New Roman"/>
          <w:sz w:val="22"/>
          <w:szCs w:val="22"/>
          <w:lang w:val="el-GR"/>
        </w:rPr>
      </w:pPr>
      <w:r w:rsidRPr="001B7C05">
        <w:rPr>
          <w:rFonts w:ascii="Times New Roman" w:hAnsi="Times New Roman"/>
          <w:sz w:val="22"/>
          <w:szCs w:val="22"/>
          <w:lang w:val="el-GR"/>
        </w:rPr>
        <w:t>3.</w:t>
      </w:r>
      <w:r w:rsidRPr="001B7C05">
        <w:rPr>
          <w:rFonts w:ascii="Times New Roman" w:hAnsi="Times New Roman"/>
          <w:sz w:val="22"/>
          <w:szCs w:val="22"/>
          <w:lang w:val="el-GR"/>
        </w:rPr>
        <w:tab/>
        <w:t>ΦΑΡΜΑΚΟΤΕΧΝΙΚ</w:t>
      </w:r>
      <w:r w:rsidR="00AD3514">
        <w:rPr>
          <w:rFonts w:ascii="Times New Roman" w:hAnsi="Times New Roman"/>
          <w:sz w:val="22"/>
          <w:szCs w:val="22"/>
          <w:lang w:val="el-GR"/>
        </w:rPr>
        <w:t>Η</w:t>
      </w:r>
      <w:r w:rsidRPr="001B7C05">
        <w:rPr>
          <w:rFonts w:ascii="Times New Roman" w:hAnsi="Times New Roman"/>
          <w:sz w:val="22"/>
          <w:szCs w:val="22"/>
          <w:lang w:val="el-GR"/>
        </w:rPr>
        <w:t xml:space="preserve"> ΜΟΡΦ</w:t>
      </w:r>
      <w:r w:rsidR="00AD3514">
        <w:rPr>
          <w:rFonts w:ascii="Times New Roman" w:hAnsi="Times New Roman"/>
          <w:sz w:val="22"/>
          <w:szCs w:val="22"/>
          <w:lang w:val="el-GR"/>
        </w:rPr>
        <w:t>Η</w:t>
      </w:r>
    </w:p>
    <w:p w:rsidR="00F23D8F" w:rsidRPr="001B7C05" w:rsidRDefault="00EA675B" w:rsidP="00972F52">
      <w:pPr>
        <w:pStyle w:val="Text"/>
        <w:spacing w:before="0"/>
        <w:ind w:right="421"/>
        <w:jc w:val="left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Π</w:t>
      </w:r>
      <w:r w:rsidR="00C74DED" w:rsidRPr="001B7C05">
        <w:rPr>
          <w:sz w:val="22"/>
          <w:szCs w:val="22"/>
          <w:lang w:val="el-GR"/>
        </w:rPr>
        <w:t>όσιμο διάλυμα</w:t>
      </w:r>
    </w:p>
    <w:p w:rsidR="00197BA2" w:rsidRDefault="00EA675B" w:rsidP="00972F52">
      <w:pPr>
        <w:pStyle w:val="Text"/>
        <w:spacing w:before="0"/>
        <w:ind w:right="421"/>
        <w:jc w:val="left"/>
        <w:rPr>
          <w:sz w:val="22"/>
          <w:szCs w:val="22"/>
          <w:lang w:val="el-GR"/>
        </w:rPr>
      </w:pPr>
      <w:proofErr w:type="spellStart"/>
      <w:r>
        <w:rPr>
          <w:sz w:val="22"/>
          <w:szCs w:val="22"/>
          <w:lang w:val="el-GR"/>
        </w:rPr>
        <w:t>Καραμελόχρωμο</w:t>
      </w:r>
      <w:proofErr w:type="spellEnd"/>
      <w:r>
        <w:rPr>
          <w:sz w:val="22"/>
          <w:szCs w:val="22"/>
          <w:lang w:val="el-GR"/>
        </w:rPr>
        <w:t>, διαυγές πόσιμο διάλυμα</w:t>
      </w:r>
      <w:r w:rsidR="00197BA2" w:rsidRPr="001B7C05">
        <w:rPr>
          <w:sz w:val="22"/>
          <w:szCs w:val="22"/>
          <w:lang w:val="el-GR"/>
        </w:rPr>
        <w:t>.</w:t>
      </w:r>
    </w:p>
    <w:p w:rsidR="00D23B1E" w:rsidRPr="00F27FB2" w:rsidRDefault="00D23B1E" w:rsidP="00972F52">
      <w:pPr>
        <w:pStyle w:val="Text"/>
        <w:spacing w:before="0"/>
        <w:ind w:right="421"/>
        <w:jc w:val="left"/>
        <w:rPr>
          <w:strike/>
          <w:sz w:val="22"/>
          <w:szCs w:val="22"/>
          <w:lang w:val="el-GR"/>
        </w:rPr>
      </w:pPr>
    </w:p>
    <w:p w:rsidR="00F23D8F" w:rsidRPr="001B7C05" w:rsidRDefault="00F23D8F" w:rsidP="00972F52">
      <w:pPr>
        <w:pStyle w:val="1"/>
        <w:numPr>
          <w:ilvl w:val="12"/>
          <w:numId w:val="0"/>
        </w:numPr>
        <w:spacing w:before="240" w:after="120"/>
        <w:ind w:right="418"/>
        <w:rPr>
          <w:rFonts w:ascii="Times New Roman" w:hAnsi="Times New Roman"/>
          <w:sz w:val="22"/>
          <w:szCs w:val="22"/>
          <w:lang w:val="el-GR"/>
        </w:rPr>
      </w:pPr>
      <w:r w:rsidRPr="001B7C05">
        <w:rPr>
          <w:rFonts w:ascii="Times New Roman" w:hAnsi="Times New Roman"/>
          <w:sz w:val="22"/>
          <w:szCs w:val="22"/>
          <w:lang w:val="el-GR"/>
        </w:rPr>
        <w:t>4.</w:t>
      </w:r>
      <w:r w:rsidRPr="001B7C05">
        <w:rPr>
          <w:rFonts w:ascii="Times New Roman" w:hAnsi="Times New Roman"/>
          <w:sz w:val="22"/>
          <w:szCs w:val="22"/>
          <w:lang w:val="el-GR"/>
        </w:rPr>
        <w:tab/>
        <w:t>ΚΛΙΝΙΚ</w:t>
      </w:r>
      <w:r w:rsidR="00366765">
        <w:rPr>
          <w:rFonts w:ascii="Times New Roman" w:hAnsi="Times New Roman"/>
          <w:sz w:val="22"/>
          <w:szCs w:val="22"/>
          <w:lang w:val="el-GR"/>
        </w:rPr>
        <w:t>ΕΣ ΠΛΗΡΟΦΟΡΙΕΣ</w:t>
      </w:r>
    </w:p>
    <w:p w:rsidR="00F23D8F" w:rsidRPr="001B7C05" w:rsidRDefault="00F23D8F" w:rsidP="00972F52">
      <w:pPr>
        <w:pStyle w:val="2"/>
        <w:numPr>
          <w:ilvl w:val="12"/>
          <w:numId w:val="0"/>
        </w:numPr>
        <w:tabs>
          <w:tab w:val="left" w:pos="709"/>
        </w:tabs>
        <w:spacing w:before="120" w:after="120"/>
        <w:ind w:right="418"/>
        <w:rPr>
          <w:rFonts w:ascii="Times New Roman" w:hAnsi="Times New Roman"/>
          <w:sz w:val="22"/>
          <w:szCs w:val="22"/>
          <w:lang w:val="el-GR"/>
        </w:rPr>
      </w:pPr>
      <w:r w:rsidRPr="001B7C05">
        <w:rPr>
          <w:rFonts w:ascii="Times New Roman" w:hAnsi="Times New Roman"/>
          <w:sz w:val="22"/>
          <w:szCs w:val="22"/>
          <w:lang w:val="el-GR"/>
        </w:rPr>
        <w:t>4.1.</w:t>
      </w:r>
      <w:r w:rsidRPr="001B7C05">
        <w:rPr>
          <w:rFonts w:ascii="Times New Roman" w:hAnsi="Times New Roman"/>
          <w:sz w:val="22"/>
          <w:szCs w:val="22"/>
          <w:lang w:val="el-GR"/>
        </w:rPr>
        <w:tab/>
        <w:t xml:space="preserve">Θεραπευτικές </w:t>
      </w:r>
      <w:r w:rsidR="00EB096D" w:rsidRPr="001B7C05">
        <w:rPr>
          <w:rFonts w:ascii="Times New Roman" w:hAnsi="Times New Roman"/>
          <w:sz w:val="22"/>
          <w:szCs w:val="22"/>
          <w:lang w:val="el-GR"/>
        </w:rPr>
        <w:t>ε</w:t>
      </w:r>
      <w:r w:rsidRPr="001B7C05">
        <w:rPr>
          <w:rFonts w:ascii="Times New Roman" w:hAnsi="Times New Roman"/>
          <w:sz w:val="22"/>
          <w:szCs w:val="22"/>
          <w:lang w:val="el-GR"/>
        </w:rPr>
        <w:t>νδείξεις</w:t>
      </w:r>
    </w:p>
    <w:p w:rsidR="005F685B" w:rsidRPr="001B7C05" w:rsidRDefault="005F685B" w:rsidP="00972F52">
      <w:pPr>
        <w:spacing w:after="120"/>
        <w:ind w:right="421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>α. Βραχυχρόνια αντιμετώπιση των παρακάτω οξέων καταστάσεων:</w:t>
      </w:r>
    </w:p>
    <w:p w:rsidR="005F685B" w:rsidRPr="001B7C05" w:rsidRDefault="005F685B" w:rsidP="00972F52">
      <w:pPr>
        <w:tabs>
          <w:tab w:val="left" w:pos="142"/>
        </w:tabs>
        <w:spacing w:after="120"/>
        <w:ind w:right="421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ab/>
        <w:t>1. Κρίσεις ημικρανίας</w:t>
      </w:r>
      <w:r w:rsidR="00EB096D">
        <w:rPr>
          <w:sz w:val="22"/>
          <w:szCs w:val="22"/>
          <w:lang w:val="el-GR"/>
        </w:rPr>
        <w:t>.</w:t>
      </w:r>
    </w:p>
    <w:p w:rsidR="005F685B" w:rsidRPr="001B7C05" w:rsidRDefault="005F685B" w:rsidP="00972F52">
      <w:pPr>
        <w:tabs>
          <w:tab w:val="left" w:pos="142"/>
        </w:tabs>
        <w:spacing w:after="120"/>
        <w:ind w:right="421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ab/>
        <w:t>2. Μετεγχειρητικός πόνος μετά από οδοντιατρική χειρουργική επέμβαση</w:t>
      </w:r>
      <w:r w:rsidR="00EB096D">
        <w:rPr>
          <w:sz w:val="22"/>
          <w:szCs w:val="22"/>
          <w:lang w:val="el-GR"/>
        </w:rPr>
        <w:t>.</w:t>
      </w:r>
    </w:p>
    <w:p w:rsidR="005F685B" w:rsidRPr="001B7C05" w:rsidRDefault="005F685B" w:rsidP="00972F52">
      <w:pPr>
        <w:spacing w:after="120"/>
        <w:ind w:right="421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>β. Δυνητικώς αποτελεσματικό στη συμπτωματική αντιμετώπιση:</w:t>
      </w:r>
    </w:p>
    <w:p w:rsidR="00853547" w:rsidRPr="001B7C05" w:rsidRDefault="000F2E51" w:rsidP="00972F52">
      <w:pPr>
        <w:spacing w:after="120"/>
        <w:ind w:right="421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    </w:t>
      </w:r>
      <w:r w:rsidR="005F685B" w:rsidRPr="001B7C05">
        <w:rPr>
          <w:sz w:val="22"/>
          <w:szCs w:val="22"/>
          <w:lang w:val="el-GR"/>
        </w:rPr>
        <w:t xml:space="preserve">1. </w:t>
      </w:r>
      <w:proofErr w:type="spellStart"/>
      <w:r w:rsidR="005F685B" w:rsidRPr="001B7C05">
        <w:rPr>
          <w:sz w:val="22"/>
          <w:szCs w:val="22"/>
          <w:lang w:val="el-GR"/>
        </w:rPr>
        <w:t>Μετατραυματικού</w:t>
      </w:r>
      <w:proofErr w:type="spellEnd"/>
      <w:r w:rsidR="005F685B" w:rsidRPr="001B7C05">
        <w:rPr>
          <w:sz w:val="22"/>
          <w:szCs w:val="22"/>
          <w:lang w:val="el-GR"/>
        </w:rPr>
        <w:t xml:space="preserve"> πόνου, φλεγμονής και</w:t>
      </w:r>
      <w:r w:rsidR="00853547" w:rsidRPr="001B7C05">
        <w:rPr>
          <w:sz w:val="22"/>
          <w:szCs w:val="22"/>
          <w:lang w:val="el-GR"/>
        </w:rPr>
        <w:t xml:space="preserve"> οιδήματος, όπως για παράδειγμα</w:t>
      </w:r>
    </w:p>
    <w:p w:rsidR="005F685B" w:rsidRPr="001B7C05" w:rsidRDefault="000F2E51" w:rsidP="00972F52">
      <w:pPr>
        <w:spacing w:after="120"/>
        <w:ind w:right="421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       </w:t>
      </w:r>
      <w:r w:rsidR="00853547" w:rsidRPr="001B7C05">
        <w:rPr>
          <w:sz w:val="22"/>
          <w:szCs w:val="22"/>
          <w:lang w:val="el-GR"/>
        </w:rPr>
        <w:t xml:space="preserve"> </w:t>
      </w:r>
      <w:r w:rsidR="005F685B" w:rsidRPr="001B7C05">
        <w:rPr>
          <w:sz w:val="22"/>
          <w:szCs w:val="22"/>
          <w:lang w:val="el-GR"/>
        </w:rPr>
        <w:t>μετά από διαστρέμματα.</w:t>
      </w:r>
    </w:p>
    <w:p w:rsidR="00853547" w:rsidRPr="001B7C05" w:rsidRDefault="000F2E51" w:rsidP="00972F52">
      <w:pPr>
        <w:spacing w:after="120"/>
        <w:ind w:right="421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    </w:t>
      </w:r>
      <w:r w:rsidR="005F685B" w:rsidRPr="001B7C05">
        <w:rPr>
          <w:sz w:val="22"/>
          <w:szCs w:val="22"/>
          <w:lang w:val="el-GR"/>
        </w:rPr>
        <w:t>2. Επώδυνων ή φλεγμονωδών γυναικολογικών καταστάσεων</w:t>
      </w:r>
      <w:r w:rsidR="00EB096D">
        <w:rPr>
          <w:sz w:val="22"/>
          <w:szCs w:val="22"/>
          <w:lang w:val="el-GR"/>
        </w:rPr>
        <w:t>,</w:t>
      </w:r>
      <w:r w:rsidR="005F685B" w:rsidRPr="001B7C05">
        <w:rPr>
          <w:sz w:val="22"/>
          <w:szCs w:val="22"/>
          <w:lang w:val="el-GR"/>
        </w:rPr>
        <w:t xml:space="preserve"> όπως πρωτοπαθής</w:t>
      </w:r>
      <w:r w:rsidR="00853547" w:rsidRPr="001B7C05">
        <w:rPr>
          <w:sz w:val="22"/>
          <w:szCs w:val="22"/>
          <w:lang w:val="el-GR"/>
        </w:rPr>
        <w:t xml:space="preserve"> </w:t>
      </w:r>
    </w:p>
    <w:p w:rsidR="000F2E51" w:rsidRPr="001B7C05" w:rsidRDefault="000F2E51" w:rsidP="00972F52">
      <w:pPr>
        <w:spacing w:after="120"/>
        <w:ind w:right="421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       </w:t>
      </w:r>
      <w:r w:rsidR="00853547" w:rsidRPr="001B7C05">
        <w:rPr>
          <w:sz w:val="22"/>
          <w:szCs w:val="22"/>
          <w:lang w:val="el-GR"/>
        </w:rPr>
        <w:t xml:space="preserve"> δυσμηνόρροια ή </w:t>
      </w:r>
      <w:proofErr w:type="spellStart"/>
      <w:r w:rsidR="00853547" w:rsidRPr="001B7C05">
        <w:rPr>
          <w:sz w:val="22"/>
          <w:szCs w:val="22"/>
          <w:lang w:val="el-GR"/>
        </w:rPr>
        <w:t>εξαρτηματίτις</w:t>
      </w:r>
      <w:proofErr w:type="spellEnd"/>
      <w:r w:rsidR="00853547" w:rsidRPr="001B7C05">
        <w:rPr>
          <w:sz w:val="22"/>
          <w:szCs w:val="22"/>
          <w:lang w:val="el-GR"/>
        </w:rPr>
        <w:t>.</w:t>
      </w:r>
    </w:p>
    <w:p w:rsidR="000F2E51" w:rsidRPr="001B7C05" w:rsidRDefault="000F2E51" w:rsidP="00972F52">
      <w:pPr>
        <w:spacing w:after="120"/>
        <w:ind w:right="421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   </w:t>
      </w:r>
      <w:r w:rsidR="00853547" w:rsidRPr="001B7C05">
        <w:rPr>
          <w:sz w:val="22"/>
          <w:szCs w:val="22"/>
          <w:lang w:val="el-GR"/>
        </w:rPr>
        <w:t xml:space="preserve">3. Ως επιπρόσθετη συμπτωματική θεραπεία φλεγμονωδών λοιμώξεων </w:t>
      </w:r>
      <w:proofErr w:type="spellStart"/>
      <w:r w:rsidR="00853547" w:rsidRPr="001B7C05">
        <w:rPr>
          <w:sz w:val="22"/>
          <w:szCs w:val="22"/>
          <w:lang w:val="el-GR"/>
        </w:rPr>
        <w:t>ωτός</w:t>
      </w:r>
      <w:proofErr w:type="spellEnd"/>
      <w:r w:rsidR="00853547" w:rsidRPr="001B7C05">
        <w:rPr>
          <w:sz w:val="22"/>
          <w:szCs w:val="22"/>
          <w:lang w:val="el-GR"/>
        </w:rPr>
        <w:t>, ρινός ή</w:t>
      </w:r>
    </w:p>
    <w:p w:rsidR="005F685B" w:rsidRPr="001B7C05" w:rsidRDefault="000F2E51" w:rsidP="00972F52">
      <w:pPr>
        <w:spacing w:after="120"/>
        <w:ind w:right="421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      </w:t>
      </w:r>
      <w:r w:rsidR="00853547" w:rsidRPr="001B7C05">
        <w:rPr>
          <w:sz w:val="22"/>
          <w:szCs w:val="22"/>
          <w:lang w:val="el-GR"/>
        </w:rPr>
        <w:t xml:space="preserve">ρινοφάρυγγα (π.χ. </w:t>
      </w:r>
      <w:proofErr w:type="spellStart"/>
      <w:r w:rsidR="00853547" w:rsidRPr="001B7C05">
        <w:rPr>
          <w:sz w:val="22"/>
          <w:szCs w:val="22"/>
          <w:lang w:val="el-GR"/>
        </w:rPr>
        <w:t>ωτίτις</w:t>
      </w:r>
      <w:proofErr w:type="spellEnd"/>
      <w:r w:rsidR="00853547" w:rsidRPr="001B7C05">
        <w:rPr>
          <w:sz w:val="22"/>
          <w:szCs w:val="22"/>
          <w:lang w:val="el-GR"/>
        </w:rPr>
        <w:t xml:space="preserve">, </w:t>
      </w:r>
      <w:proofErr w:type="spellStart"/>
      <w:r w:rsidR="00853547" w:rsidRPr="001B7C05">
        <w:rPr>
          <w:sz w:val="22"/>
          <w:szCs w:val="22"/>
          <w:lang w:val="el-GR"/>
        </w:rPr>
        <w:t>φαρυγγοαμυγδαλ</w:t>
      </w:r>
      <w:r w:rsidR="00EB096D">
        <w:rPr>
          <w:sz w:val="22"/>
          <w:szCs w:val="22"/>
          <w:lang w:val="el-GR"/>
        </w:rPr>
        <w:t>ί</w:t>
      </w:r>
      <w:r w:rsidR="00853547" w:rsidRPr="001B7C05">
        <w:rPr>
          <w:sz w:val="22"/>
          <w:szCs w:val="22"/>
          <w:lang w:val="el-GR"/>
        </w:rPr>
        <w:t>τις</w:t>
      </w:r>
      <w:proofErr w:type="spellEnd"/>
      <w:r w:rsidR="00E51358" w:rsidRPr="001B7C05">
        <w:rPr>
          <w:sz w:val="22"/>
          <w:szCs w:val="22"/>
          <w:lang w:val="el-GR"/>
        </w:rPr>
        <w:t>)</w:t>
      </w:r>
      <w:r w:rsidR="00E76EBA" w:rsidRPr="001B7C05">
        <w:rPr>
          <w:sz w:val="22"/>
          <w:szCs w:val="22"/>
          <w:lang w:val="el-GR"/>
        </w:rPr>
        <w:t>.</w:t>
      </w:r>
    </w:p>
    <w:p w:rsidR="000F2E51" w:rsidRPr="001B7C05" w:rsidRDefault="000F2E51" w:rsidP="00972F52">
      <w:pPr>
        <w:spacing w:after="120"/>
        <w:ind w:right="421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   </w:t>
      </w:r>
      <w:r w:rsidR="00E51358" w:rsidRPr="001B7C05">
        <w:rPr>
          <w:sz w:val="22"/>
          <w:szCs w:val="22"/>
          <w:lang w:val="el-GR"/>
        </w:rPr>
        <w:t>4.</w:t>
      </w:r>
      <w:r w:rsidR="008A2E6E" w:rsidRPr="001B7C05">
        <w:rPr>
          <w:sz w:val="22"/>
          <w:szCs w:val="22"/>
          <w:lang w:val="el-GR"/>
        </w:rPr>
        <w:t xml:space="preserve"> Οξέων επώδυνων </w:t>
      </w:r>
      <w:proofErr w:type="spellStart"/>
      <w:r w:rsidR="008A2E6E" w:rsidRPr="001B7C05">
        <w:rPr>
          <w:sz w:val="22"/>
          <w:szCs w:val="22"/>
          <w:lang w:val="el-GR"/>
        </w:rPr>
        <w:t>παρα</w:t>
      </w:r>
      <w:proofErr w:type="spellEnd"/>
      <w:r w:rsidR="008A2E6E" w:rsidRPr="001B7C05">
        <w:rPr>
          <w:sz w:val="22"/>
          <w:szCs w:val="22"/>
          <w:lang w:val="el-GR"/>
        </w:rPr>
        <w:t>-αρθρικών ρευματικών παθήσεων των μαλακών</w:t>
      </w:r>
    </w:p>
    <w:p w:rsidR="000F2E51" w:rsidRPr="001B7C05" w:rsidRDefault="000F2E51" w:rsidP="00972F52">
      <w:pPr>
        <w:spacing w:after="120"/>
        <w:ind w:right="421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       </w:t>
      </w:r>
      <w:r w:rsidR="008A2E6E" w:rsidRPr="001B7C05">
        <w:rPr>
          <w:sz w:val="22"/>
          <w:szCs w:val="22"/>
          <w:lang w:val="el-GR"/>
        </w:rPr>
        <w:t>μορίων των περιφερικών αρθρώσεων και της σπονδυλικής στήλης, όπως</w:t>
      </w:r>
      <w:r w:rsidRPr="001B7C05">
        <w:rPr>
          <w:sz w:val="22"/>
          <w:szCs w:val="22"/>
          <w:lang w:val="el-GR"/>
        </w:rPr>
        <w:t xml:space="preserve"> περιαρθρίτιδες,</w:t>
      </w:r>
    </w:p>
    <w:p w:rsidR="00E51358" w:rsidRPr="001B7C05" w:rsidRDefault="000F2E51" w:rsidP="00972F52">
      <w:pPr>
        <w:spacing w:after="120"/>
        <w:ind w:right="421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      </w:t>
      </w:r>
      <w:r w:rsidR="008A2E6E" w:rsidRPr="001B7C05">
        <w:rPr>
          <w:sz w:val="22"/>
          <w:szCs w:val="22"/>
          <w:lang w:val="el-GR"/>
        </w:rPr>
        <w:t xml:space="preserve">τενοντίτιδες, </w:t>
      </w:r>
      <w:proofErr w:type="spellStart"/>
      <w:r w:rsidR="008A2E6E" w:rsidRPr="001B7C05">
        <w:rPr>
          <w:sz w:val="22"/>
          <w:szCs w:val="22"/>
          <w:lang w:val="el-GR"/>
        </w:rPr>
        <w:t>τενοντοπεριοστίτιδες</w:t>
      </w:r>
      <w:proofErr w:type="spellEnd"/>
      <w:r w:rsidR="008A2E6E" w:rsidRPr="001B7C05">
        <w:rPr>
          <w:sz w:val="22"/>
          <w:szCs w:val="22"/>
          <w:lang w:val="el-GR"/>
        </w:rPr>
        <w:t xml:space="preserve">, </w:t>
      </w:r>
      <w:proofErr w:type="spellStart"/>
      <w:r w:rsidR="008A2E6E" w:rsidRPr="001B7C05">
        <w:rPr>
          <w:sz w:val="22"/>
          <w:szCs w:val="22"/>
          <w:lang w:val="el-GR"/>
        </w:rPr>
        <w:t>θυλακίτιδες</w:t>
      </w:r>
      <w:proofErr w:type="spellEnd"/>
      <w:r w:rsidR="008A2E6E" w:rsidRPr="001B7C05">
        <w:rPr>
          <w:sz w:val="22"/>
          <w:szCs w:val="22"/>
          <w:lang w:val="el-GR"/>
        </w:rPr>
        <w:t xml:space="preserve">. </w:t>
      </w:r>
      <w:r w:rsidR="00E51358" w:rsidRPr="001B7C05">
        <w:rPr>
          <w:sz w:val="22"/>
          <w:szCs w:val="22"/>
          <w:lang w:val="el-GR"/>
        </w:rPr>
        <w:t xml:space="preserve"> </w:t>
      </w:r>
    </w:p>
    <w:p w:rsidR="00F23D8F" w:rsidRPr="001B7C05" w:rsidRDefault="00F23D8F" w:rsidP="00972F52">
      <w:pPr>
        <w:pStyle w:val="2"/>
        <w:numPr>
          <w:ilvl w:val="12"/>
          <w:numId w:val="0"/>
        </w:numPr>
        <w:tabs>
          <w:tab w:val="left" w:pos="709"/>
        </w:tabs>
        <w:spacing w:after="120"/>
        <w:ind w:right="418"/>
        <w:rPr>
          <w:rFonts w:ascii="Times New Roman" w:hAnsi="Times New Roman"/>
          <w:sz w:val="22"/>
          <w:szCs w:val="22"/>
          <w:lang w:val="el-GR"/>
        </w:rPr>
      </w:pPr>
      <w:r w:rsidRPr="001B7C05">
        <w:rPr>
          <w:rFonts w:ascii="Times New Roman" w:hAnsi="Times New Roman"/>
          <w:sz w:val="22"/>
          <w:szCs w:val="22"/>
          <w:lang w:val="el-GR"/>
        </w:rPr>
        <w:t>4.2.</w:t>
      </w:r>
      <w:r w:rsidRPr="001B7C05">
        <w:rPr>
          <w:rFonts w:ascii="Times New Roman" w:hAnsi="Times New Roman"/>
          <w:sz w:val="22"/>
          <w:szCs w:val="22"/>
          <w:lang w:val="el-GR"/>
        </w:rPr>
        <w:tab/>
        <w:t>Δοσολογία και τρόπος χορήγησης</w:t>
      </w:r>
    </w:p>
    <w:p w:rsidR="00EB096D" w:rsidRPr="00972F52" w:rsidRDefault="00EB096D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u w:val="single"/>
          <w:lang w:val="el-GR"/>
        </w:rPr>
      </w:pPr>
      <w:r w:rsidRPr="00972F52">
        <w:rPr>
          <w:sz w:val="22"/>
          <w:szCs w:val="22"/>
          <w:u w:val="single"/>
          <w:lang w:val="el-GR"/>
        </w:rPr>
        <w:t>Δοσολογία</w:t>
      </w:r>
    </w:p>
    <w:p w:rsidR="003D48FC" w:rsidRPr="001B7C05" w:rsidRDefault="003D48FC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>Η συνιστώμενη αρχική δόση είναι 100-150</w:t>
      </w:r>
      <w:r w:rsidR="00EB096D">
        <w:rPr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n-GB"/>
        </w:rPr>
        <w:t>mg</w:t>
      </w:r>
      <w:r w:rsidR="00C74DED" w:rsidRPr="001B7C05">
        <w:rPr>
          <w:sz w:val="22"/>
          <w:szCs w:val="22"/>
          <w:lang w:val="el-GR"/>
        </w:rPr>
        <w:t>. Σε ηπιότερες περιπτώσεις</w:t>
      </w:r>
      <w:r w:rsidRPr="001B7C05">
        <w:rPr>
          <w:sz w:val="22"/>
          <w:szCs w:val="22"/>
          <w:lang w:val="el-GR"/>
        </w:rPr>
        <w:t>, όπως επίσης και σε παιδιά μεγαλύτερα των 14 ετών</w:t>
      </w:r>
      <w:r w:rsidR="00EB096D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50-100 </w:t>
      </w:r>
      <w:r w:rsidRPr="001B7C05">
        <w:rPr>
          <w:sz w:val="22"/>
          <w:szCs w:val="22"/>
          <w:lang w:val="en-GB"/>
        </w:rPr>
        <w:t>mg</w:t>
      </w:r>
      <w:r w:rsidRPr="001B7C05">
        <w:rPr>
          <w:sz w:val="22"/>
          <w:szCs w:val="22"/>
          <w:lang w:val="el-GR"/>
        </w:rPr>
        <w:t xml:space="preserve"> την ημέρα είναι συνήθως αρκετά.</w:t>
      </w:r>
      <w:r w:rsidR="00E0434F" w:rsidRPr="001B7C05">
        <w:rPr>
          <w:sz w:val="22"/>
          <w:szCs w:val="22"/>
          <w:lang w:val="el-GR"/>
        </w:rPr>
        <w:t xml:space="preserve"> Η ημερήσια δοσολογία πρέπει γενικά να χορηγείται διαιρεμένη σε </w:t>
      </w:r>
      <w:r w:rsidR="00C74DED" w:rsidRPr="001B7C05">
        <w:rPr>
          <w:sz w:val="22"/>
          <w:szCs w:val="22"/>
          <w:lang w:val="el-GR"/>
        </w:rPr>
        <w:t>έ</w:t>
      </w:r>
      <w:r w:rsidR="00E0434F" w:rsidRPr="001B7C05">
        <w:rPr>
          <w:sz w:val="22"/>
          <w:szCs w:val="22"/>
          <w:lang w:val="el-GR"/>
        </w:rPr>
        <w:t>ως</w:t>
      </w:r>
      <w:r w:rsidR="00C74DED" w:rsidRPr="001B7C05">
        <w:rPr>
          <w:sz w:val="22"/>
          <w:szCs w:val="22"/>
          <w:lang w:val="el-GR"/>
        </w:rPr>
        <w:t xml:space="preserve"> και </w:t>
      </w:r>
      <w:r w:rsidR="00E0434F" w:rsidRPr="001B7C05">
        <w:rPr>
          <w:sz w:val="22"/>
          <w:szCs w:val="22"/>
          <w:lang w:val="el-GR"/>
        </w:rPr>
        <w:t xml:space="preserve">τρεις δόσεις. </w:t>
      </w:r>
    </w:p>
    <w:p w:rsidR="00E0434F" w:rsidRPr="001B7C05" w:rsidRDefault="003D48FC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>Σε πρωτοπαθή δυσμηνόρροια η ημερήσια δόση θα πρέπει να εξατομικεύεται και συνήθως είναι</w:t>
      </w:r>
      <w:r w:rsidR="00E0434F" w:rsidRPr="001B7C05">
        <w:rPr>
          <w:sz w:val="22"/>
          <w:szCs w:val="22"/>
          <w:lang w:val="el-GR"/>
        </w:rPr>
        <w:t xml:space="preserve"> 50-150 </w:t>
      </w:r>
      <w:r w:rsidR="00E0434F" w:rsidRPr="001B7C05">
        <w:rPr>
          <w:sz w:val="22"/>
          <w:szCs w:val="22"/>
          <w:lang w:val="en-GB"/>
        </w:rPr>
        <w:t>mg</w:t>
      </w:r>
      <w:r w:rsidR="00E0434F" w:rsidRPr="001B7C05">
        <w:rPr>
          <w:sz w:val="22"/>
          <w:szCs w:val="22"/>
          <w:lang w:val="el-GR"/>
        </w:rPr>
        <w:t xml:space="preserve">. Αρχικά θα πρέπει </w:t>
      </w:r>
      <w:r w:rsidR="00F23D8F" w:rsidRPr="001B7C05">
        <w:rPr>
          <w:sz w:val="22"/>
          <w:szCs w:val="22"/>
          <w:lang w:val="el-GR"/>
        </w:rPr>
        <w:t xml:space="preserve">να </w:t>
      </w:r>
      <w:r w:rsidR="00E0434F" w:rsidRPr="001B7C05">
        <w:rPr>
          <w:sz w:val="22"/>
          <w:szCs w:val="22"/>
          <w:lang w:val="el-GR"/>
        </w:rPr>
        <w:t xml:space="preserve">χορηγείται δόση 50-100 </w:t>
      </w:r>
      <w:r w:rsidR="00E0434F" w:rsidRPr="001B7C05">
        <w:rPr>
          <w:sz w:val="22"/>
          <w:szCs w:val="22"/>
          <w:lang w:val="en-GB"/>
        </w:rPr>
        <w:t>mg</w:t>
      </w:r>
      <w:r w:rsidR="00E0434F" w:rsidRPr="001B7C05">
        <w:rPr>
          <w:sz w:val="22"/>
          <w:szCs w:val="22"/>
          <w:lang w:val="el-GR"/>
        </w:rPr>
        <w:t xml:space="preserve"> και αν κριθεί απαραίτητο να αυξηθεί κατά τη διάρκεια αρκετών καταμήνιων κύκλων μέχρι 200 </w:t>
      </w:r>
      <w:r w:rsidR="00E0434F" w:rsidRPr="001B7C05">
        <w:rPr>
          <w:sz w:val="22"/>
          <w:szCs w:val="22"/>
          <w:lang w:val="en-GB"/>
        </w:rPr>
        <w:t>mg</w:t>
      </w:r>
      <w:r w:rsidR="00E0434F" w:rsidRPr="001B7C05">
        <w:rPr>
          <w:sz w:val="22"/>
          <w:szCs w:val="22"/>
          <w:lang w:val="el-GR"/>
        </w:rPr>
        <w:t xml:space="preserve"> την ημέρα κατά μέγιστο.</w:t>
      </w:r>
      <w:r w:rsidR="00F23D8F" w:rsidRPr="001B7C05">
        <w:rPr>
          <w:sz w:val="22"/>
          <w:szCs w:val="22"/>
          <w:lang w:val="el-GR"/>
        </w:rPr>
        <w:t xml:space="preserve"> Η θεραπεία πρέπει να ξεκινά με την εμφάνιση των πρώτων συμπτωμάτων και ανάλογα με τη συμπτωματολογία να συνεχίζετ</w:t>
      </w:r>
      <w:r w:rsidR="00C74DED" w:rsidRPr="001B7C05">
        <w:rPr>
          <w:sz w:val="22"/>
          <w:szCs w:val="22"/>
          <w:lang w:val="el-GR"/>
        </w:rPr>
        <w:t>αι</w:t>
      </w:r>
      <w:r w:rsidR="00F23D8F" w:rsidRPr="001B7C05">
        <w:rPr>
          <w:sz w:val="22"/>
          <w:szCs w:val="22"/>
          <w:lang w:val="el-GR"/>
        </w:rPr>
        <w:t xml:space="preserve"> για λίγες ημέρες.</w:t>
      </w:r>
    </w:p>
    <w:p w:rsidR="00F23D8F" w:rsidRDefault="00F23D8F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lastRenderedPageBreak/>
        <w:t>Γ</w:t>
      </w:r>
      <w:r w:rsidR="002B0344" w:rsidRPr="001B7C05">
        <w:rPr>
          <w:sz w:val="22"/>
          <w:szCs w:val="22"/>
          <w:lang w:val="el-GR"/>
        </w:rPr>
        <w:t>ια την αντιμετώπιση των κρίσεων</w:t>
      </w:r>
      <w:r w:rsidR="00E61F16" w:rsidRPr="001B7C05">
        <w:rPr>
          <w:sz w:val="22"/>
          <w:szCs w:val="22"/>
          <w:lang w:val="el-GR"/>
        </w:rPr>
        <w:t xml:space="preserve"> ημικρανίας </w:t>
      </w:r>
      <w:r w:rsidR="006E5362" w:rsidRPr="001B7C05">
        <w:rPr>
          <w:sz w:val="22"/>
          <w:szCs w:val="22"/>
          <w:lang w:val="el-GR"/>
        </w:rPr>
        <w:t xml:space="preserve">αρχική δόση 50 </w:t>
      </w:r>
      <w:r w:rsidR="006E5362" w:rsidRPr="001B7C05">
        <w:rPr>
          <w:sz w:val="22"/>
          <w:szCs w:val="22"/>
          <w:lang w:val="en-GB"/>
        </w:rPr>
        <w:t>mg</w:t>
      </w:r>
      <w:r w:rsidR="006E5362" w:rsidRPr="001B7C05">
        <w:rPr>
          <w:sz w:val="22"/>
          <w:szCs w:val="22"/>
          <w:lang w:val="el-GR"/>
        </w:rPr>
        <w:t xml:space="preserve"> πρέπει να </w:t>
      </w:r>
      <w:r w:rsidR="00223903" w:rsidRPr="001B7C05">
        <w:rPr>
          <w:sz w:val="22"/>
          <w:szCs w:val="22"/>
          <w:lang w:val="el-GR"/>
        </w:rPr>
        <w:t xml:space="preserve">λαμβάνεται </w:t>
      </w:r>
      <w:r w:rsidR="006E278E" w:rsidRPr="001B7C05">
        <w:rPr>
          <w:sz w:val="22"/>
          <w:szCs w:val="22"/>
          <w:lang w:val="el-GR"/>
        </w:rPr>
        <w:t>με</w:t>
      </w:r>
      <w:r w:rsidR="006E5362" w:rsidRPr="001B7C05">
        <w:rPr>
          <w:sz w:val="22"/>
          <w:szCs w:val="22"/>
          <w:lang w:val="el-GR"/>
        </w:rPr>
        <w:t xml:space="preserve"> </w:t>
      </w:r>
      <w:r w:rsidR="00F112D0">
        <w:rPr>
          <w:sz w:val="22"/>
          <w:szCs w:val="22"/>
          <w:lang w:val="el-GR"/>
        </w:rPr>
        <w:t xml:space="preserve">τα </w:t>
      </w:r>
      <w:bookmarkStart w:id="0" w:name="_GoBack"/>
      <w:bookmarkEnd w:id="0"/>
      <w:r w:rsidR="006E5362" w:rsidRPr="001B7C05">
        <w:rPr>
          <w:sz w:val="22"/>
          <w:szCs w:val="22"/>
          <w:lang w:val="el-GR"/>
        </w:rPr>
        <w:t>πρώτα σημεία μιας επερχόμενης κρίσης. Σε περιπτώσεις που η ανακούφιση από τον πόνο δεν είναι επαρκής</w:t>
      </w:r>
      <w:r w:rsidR="00F112D0">
        <w:rPr>
          <w:sz w:val="22"/>
          <w:szCs w:val="22"/>
          <w:lang w:val="el-GR"/>
        </w:rPr>
        <w:t>,</w:t>
      </w:r>
      <w:r w:rsidR="006E5362" w:rsidRPr="001B7C05">
        <w:rPr>
          <w:sz w:val="22"/>
          <w:szCs w:val="22"/>
          <w:lang w:val="el-GR"/>
        </w:rPr>
        <w:t xml:space="preserve"> μια ακόμα δόση των 50 </w:t>
      </w:r>
      <w:r w:rsidR="006E5362" w:rsidRPr="001B7C05">
        <w:rPr>
          <w:sz w:val="22"/>
          <w:szCs w:val="22"/>
          <w:lang w:val="en-GB"/>
        </w:rPr>
        <w:t>mg</w:t>
      </w:r>
      <w:r w:rsidR="006E5362" w:rsidRPr="001B7C05">
        <w:rPr>
          <w:sz w:val="22"/>
          <w:szCs w:val="22"/>
          <w:lang w:val="el-GR"/>
        </w:rPr>
        <w:t xml:space="preserve"> μπορεί να ληφθεί. </w:t>
      </w:r>
      <w:r w:rsidR="006E278E" w:rsidRPr="001B7C05">
        <w:rPr>
          <w:sz w:val="22"/>
          <w:szCs w:val="22"/>
          <w:lang w:val="el-GR"/>
        </w:rPr>
        <w:t>Επιπλέον</w:t>
      </w:r>
      <w:r w:rsidR="006E5362" w:rsidRPr="001B7C05">
        <w:rPr>
          <w:sz w:val="22"/>
          <w:szCs w:val="22"/>
          <w:lang w:val="el-GR"/>
        </w:rPr>
        <w:t xml:space="preserve"> δόσεις των 50 </w:t>
      </w:r>
      <w:r w:rsidR="006E5362" w:rsidRPr="001B7C05">
        <w:rPr>
          <w:sz w:val="22"/>
          <w:szCs w:val="22"/>
          <w:lang w:val="en-GB"/>
        </w:rPr>
        <w:t>mg</w:t>
      </w:r>
      <w:r w:rsidR="006E5362" w:rsidRPr="001B7C05">
        <w:rPr>
          <w:sz w:val="22"/>
          <w:szCs w:val="22"/>
          <w:lang w:val="el-GR"/>
        </w:rPr>
        <w:t xml:space="preserve"> μπορεί να ληφ</w:t>
      </w:r>
      <w:r w:rsidR="00C74DED" w:rsidRPr="001B7C05">
        <w:rPr>
          <w:sz w:val="22"/>
          <w:szCs w:val="22"/>
          <w:lang w:val="el-GR"/>
        </w:rPr>
        <w:t>θούν σε μεσοδιαστήματα 4-6 ωρών</w:t>
      </w:r>
      <w:r w:rsidR="006E5362" w:rsidRPr="001B7C05">
        <w:rPr>
          <w:sz w:val="22"/>
          <w:szCs w:val="22"/>
          <w:lang w:val="el-GR"/>
        </w:rPr>
        <w:t xml:space="preserve">. Να μην γίνεται υπέρβαση της μέγιστης συνολικής ημερήσιας δόσης των 150 </w:t>
      </w:r>
      <w:r w:rsidR="006E5362" w:rsidRPr="001B7C05">
        <w:rPr>
          <w:sz w:val="22"/>
          <w:szCs w:val="22"/>
        </w:rPr>
        <w:t>mg</w:t>
      </w:r>
      <w:r w:rsidR="005148E8" w:rsidRPr="001B7C05">
        <w:rPr>
          <w:sz w:val="22"/>
          <w:szCs w:val="22"/>
          <w:lang w:val="el-GR"/>
        </w:rPr>
        <w:t>.</w:t>
      </w:r>
    </w:p>
    <w:p w:rsidR="00C37CA5" w:rsidRDefault="00C37CA5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lang w:val="el-GR"/>
        </w:rPr>
      </w:pPr>
    </w:p>
    <w:p w:rsidR="00C37CA5" w:rsidRPr="00C37CA5" w:rsidRDefault="00C37CA5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lang w:val="el-GR"/>
        </w:rPr>
      </w:pPr>
      <w:r w:rsidRPr="00C37CA5">
        <w:rPr>
          <w:sz w:val="22"/>
          <w:szCs w:val="22"/>
          <w:lang w:val="el-GR"/>
        </w:rPr>
        <w:t>Οι ανεπιθύμητες ενέργειες μπορούν να ελαχιστοποιηθούν χρησιμοποιώντας τη χαμηλότερη αποτελεσματική δόση για το συντομότερο χρονικό διάστημα που απαιτείται για τ</w:t>
      </w:r>
      <w:r>
        <w:rPr>
          <w:sz w:val="22"/>
          <w:szCs w:val="22"/>
          <w:lang w:val="el-GR"/>
        </w:rPr>
        <w:t>ον έλεγχο των συμπτωμάτων (βλ.</w:t>
      </w:r>
      <w:r w:rsidRPr="00C37CA5">
        <w:rPr>
          <w:sz w:val="22"/>
          <w:szCs w:val="22"/>
          <w:lang w:val="el-GR"/>
        </w:rPr>
        <w:t xml:space="preserve"> παράγραφο 4.4).</w:t>
      </w:r>
    </w:p>
    <w:p w:rsidR="00F112D0" w:rsidRPr="001B7C05" w:rsidRDefault="00F112D0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lang w:val="el-GR"/>
        </w:rPr>
      </w:pPr>
    </w:p>
    <w:p w:rsidR="00F23D8F" w:rsidRPr="00972F52" w:rsidRDefault="005148E8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i/>
          <w:sz w:val="22"/>
          <w:szCs w:val="22"/>
          <w:lang w:val="el-GR"/>
        </w:rPr>
      </w:pPr>
      <w:r w:rsidRPr="00972F52">
        <w:rPr>
          <w:i/>
          <w:sz w:val="22"/>
          <w:szCs w:val="22"/>
          <w:lang w:val="el-GR"/>
        </w:rPr>
        <w:t>Παιδι</w:t>
      </w:r>
      <w:r w:rsidR="00F112D0">
        <w:rPr>
          <w:i/>
          <w:sz w:val="22"/>
          <w:szCs w:val="22"/>
          <w:lang w:val="el-GR"/>
        </w:rPr>
        <w:t>ατρικός πληθυσμός</w:t>
      </w:r>
    </w:p>
    <w:p w:rsidR="005148E8" w:rsidRPr="001B7C05" w:rsidRDefault="005148E8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Το </w:t>
      </w:r>
      <w:proofErr w:type="spellStart"/>
      <w:r w:rsidR="00A5449E">
        <w:rPr>
          <w:sz w:val="22"/>
          <w:szCs w:val="22"/>
          <w:lang w:val="en-GB"/>
        </w:rPr>
        <w:t>Sooneral</w:t>
      </w:r>
      <w:proofErr w:type="spellEnd"/>
      <w:r w:rsidR="00A5449E" w:rsidRPr="00A5449E">
        <w:rPr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>δεν συνιστάται σε παιδιά μικρότερα από 14 ετών.</w:t>
      </w:r>
    </w:p>
    <w:p w:rsidR="00F23D8F" w:rsidRDefault="005148E8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Η χρήση του </w:t>
      </w:r>
      <w:proofErr w:type="spellStart"/>
      <w:r w:rsidR="00A5449E">
        <w:rPr>
          <w:sz w:val="22"/>
          <w:szCs w:val="22"/>
          <w:lang w:val="en-GB"/>
        </w:rPr>
        <w:t>Sooneral</w:t>
      </w:r>
      <w:proofErr w:type="spellEnd"/>
      <w:r w:rsidR="00A5449E" w:rsidRPr="00A5449E">
        <w:rPr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>σε κρίσεις ημικρανίας δεν έχει μελετηθεί σε παιδιά.</w:t>
      </w:r>
    </w:p>
    <w:p w:rsidR="00F112D0" w:rsidRPr="001B7C05" w:rsidRDefault="00F112D0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lang w:val="el-GR"/>
        </w:rPr>
      </w:pPr>
    </w:p>
    <w:p w:rsidR="00223903" w:rsidRPr="00972F52" w:rsidRDefault="00223903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u w:val="single"/>
          <w:lang w:val="el-GR"/>
        </w:rPr>
      </w:pPr>
      <w:r w:rsidRPr="00972F52">
        <w:rPr>
          <w:sz w:val="22"/>
          <w:szCs w:val="22"/>
          <w:u w:val="single"/>
          <w:lang w:val="el-GR"/>
        </w:rPr>
        <w:t xml:space="preserve">Τρόπος χορήγησης </w:t>
      </w:r>
    </w:p>
    <w:p w:rsidR="00223903" w:rsidRPr="001B7C05" w:rsidRDefault="00223903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>Το διάλυμα πρέπει να καταπίνεται κατά προτίμηση πριν από τα γεύματα.</w:t>
      </w:r>
    </w:p>
    <w:p w:rsidR="00223903" w:rsidRPr="001B7C05" w:rsidRDefault="00223903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b/>
          <w:sz w:val="22"/>
          <w:szCs w:val="22"/>
          <w:lang w:val="el-GR"/>
        </w:rPr>
      </w:pPr>
    </w:p>
    <w:p w:rsidR="00F23D8F" w:rsidRPr="001B7C05" w:rsidRDefault="00F23D8F" w:rsidP="00972F52">
      <w:pPr>
        <w:pStyle w:val="2"/>
        <w:numPr>
          <w:ilvl w:val="12"/>
          <w:numId w:val="0"/>
        </w:numPr>
        <w:tabs>
          <w:tab w:val="left" w:pos="709"/>
        </w:tabs>
        <w:spacing w:after="120"/>
        <w:ind w:right="418"/>
        <w:rPr>
          <w:rFonts w:ascii="Times New Roman" w:hAnsi="Times New Roman"/>
          <w:sz w:val="22"/>
          <w:szCs w:val="22"/>
          <w:lang w:val="el-GR"/>
        </w:rPr>
      </w:pPr>
      <w:r w:rsidRPr="001B7C05">
        <w:rPr>
          <w:rFonts w:ascii="Times New Roman" w:hAnsi="Times New Roman"/>
          <w:sz w:val="22"/>
          <w:szCs w:val="22"/>
          <w:lang w:val="el-GR"/>
        </w:rPr>
        <w:t>4.3.</w:t>
      </w:r>
      <w:r w:rsidRPr="001B7C05">
        <w:rPr>
          <w:rFonts w:ascii="Times New Roman" w:hAnsi="Times New Roman"/>
          <w:sz w:val="22"/>
          <w:szCs w:val="22"/>
          <w:lang w:val="el-GR"/>
        </w:rPr>
        <w:tab/>
        <w:t>Αντενδείξεις</w:t>
      </w:r>
    </w:p>
    <w:p w:rsidR="008209BA" w:rsidRPr="001B7C05" w:rsidRDefault="0015212B" w:rsidP="00972F52">
      <w:pPr>
        <w:pStyle w:val="Text"/>
        <w:numPr>
          <w:ilvl w:val="0"/>
          <w:numId w:val="3"/>
        </w:numPr>
        <w:spacing w:before="0"/>
        <w:ind w:left="0" w:firstLine="0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>Σε υπερευαισθησία στη δραστική ουσία ή σε οποιοδήποτε από τα έκδοχα</w:t>
      </w:r>
      <w:r w:rsidR="009D15E7">
        <w:rPr>
          <w:sz w:val="22"/>
          <w:szCs w:val="22"/>
          <w:lang w:val="el-GR"/>
        </w:rPr>
        <w:t xml:space="preserve"> </w:t>
      </w:r>
      <w:r w:rsidR="009D15E7" w:rsidRPr="009D15E7">
        <w:rPr>
          <w:sz w:val="22"/>
          <w:szCs w:val="22"/>
          <w:lang w:val="el-GR"/>
        </w:rPr>
        <w:t>που αναφέρονται στην παράγραφο 6.1</w:t>
      </w:r>
      <w:r w:rsidR="009D15E7">
        <w:rPr>
          <w:sz w:val="22"/>
          <w:szCs w:val="22"/>
          <w:lang w:val="el-GR"/>
        </w:rPr>
        <w:t>.</w:t>
      </w:r>
    </w:p>
    <w:p w:rsidR="00F23D8F" w:rsidRPr="001B7C05" w:rsidRDefault="00F23D8F" w:rsidP="00972F52">
      <w:pPr>
        <w:pStyle w:val="Text"/>
        <w:numPr>
          <w:ilvl w:val="0"/>
          <w:numId w:val="3"/>
        </w:numPr>
        <w:spacing w:before="0"/>
        <w:ind w:left="0" w:firstLine="0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Σε ασθενείς με ενεργό έλκος ή ιστορικό έλκους του γαστρεντερικού σωλήνα, άλλες οργανικές παθήσεις του γαστρεντερικού σωλήνα, </w:t>
      </w:r>
      <w:r w:rsidR="00A92027" w:rsidRPr="001B7C05">
        <w:rPr>
          <w:sz w:val="22"/>
          <w:szCs w:val="22"/>
          <w:lang w:val="el-GR"/>
        </w:rPr>
        <w:t xml:space="preserve">αιμορραγία ή διάτρηση ή </w:t>
      </w:r>
      <w:r w:rsidRPr="001B7C05">
        <w:rPr>
          <w:sz w:val="22"/>
          <w:szCs w:val="22"/>
          <w:lang w:val="el-GR"/>
        </w:rPr>
        <w:t>ιστορικό αιμορραγιών</w:t>
      </w:r>
      <w:r w:rsidR="0015212B" w:rsidRPr="001B7C05">
        <w:rPr>
          <w:sz w:val="22"/>
          <w:szCs w:val="22"/>
          <w:lang w:val="el-GR"/>
        </w:rPr>
        <w:t xml:space="preserve"> ή διάτρησης</w:t>
      </w:r>
      <w:r w:rsidR="00A92027" w:rsidRPr="001B7C05">
        <w:rPr>
          <w:sz w:val="22"/>
          <w:szCs w:val="22"/>
          <w:lang w:val="el-GR"/>
        </w:rPr>
        <w:t xml:space="preserve"> που σχετίζεται με προηγηθείσα θεραπεία με </w:t>
      </w:r>
      <w:r w:rsidR="00C37CA5">
        <w:rPr>
          <w:sz w:val="22"/>
          <w:szCs w:val="22"/>
          <w:lang w:val="el-GR"/>
        </w:rPr>
        <w:t>μη στεροειδή αντιφλεγμονώδη φάρμακα (</w:t>
      </w:r>
      <w:r w:rsidR="00A92027" w:rsidRPr="001B7C05">
        <w:rPr>
          <w:sz w:val="22"/>
          <w:szCs w:val="22"/>
          <w:lang w:val="el-GR"/>
        </w:rPr>
        <w:t>ΜΣΑΦ</w:t>
      </w:r>
      <w:r w:rsidR="00C37CA5">
        <w:rPr>
          <w:sz w:val="22"/>
          <w:szCs w:val="22"/>
          <w:lang w:val="el-GR"/>
        </w:rPr>
        <w:t>)</w:t>
      </w:r>
      <w:r w:rsidR="009D15E7">
        <w:rPr>
          <w:sz w:val="22"/>
          <w:szCs w:val="22"/>
          <w:lang w:val="el-GR"/>
        </w:rPr>
        <w:t>.</w:t>
      </w:r>
      <w:r w:rsidR="0015212B" w:rsidRPr="001B7C05">
        <w:rPr>
          <w:sz w:val="22"/>
          <w:szCs w:val="22"/>
          <w:lang w:val="el-GR"/>
        </w:rPr>
        <w:t xml:space="preserve"> </w:t>
      </w:r>
      <w:r w:rsidR="00A72676" w:rsidRPr="001B7C05">
        <w:rPr>
          <w:sz w:val="22"/>
          <w:szCs w:val="22"/>
          <w:lang w:val="el-GR"/>
        </w:rPr>
        <w:t>Ενεργό πεπτικό έλκος/αιμορραγία ή ιστορικό επαναλαμβανόμενου πεπτικού έλκους/αιμορραγίας (δύο ή περισσότερα διακριτά επεισόδια αποδεδειγμένου έλκους ή αιμορραγίας)</w:t>
      </w:r>
      <w:r w:rsidR="009D15E7">
        <w:rPr>
          <w:sz w:val="22"/>
          <w:szCs w:val="22"/>
          <w:lang w:val="el-GR"/>
        </w:rPr>
        <w:t>.</w:t>
      </w:r>
      <w:r w:rsidR="00A72676" w:rsidRPr="001B7C05">
        <w:rPr>
          <w:sz w:val="22"/>
          <w:szCs w:val="22"/>
          <w:lang w:val="el-GR"/>
        </w:rPr>
        <w:t xml:space="preserve"> </w:t>
      </w:r>
    </w:p>
    <w:p w:rsidR="00F23D8F" w:rsidRPr="001B7C05" w:rsidRDefault="00F23D8F" w:rsidP="00972F52">
      <w:pPr>
        <w:pStyle w:val="Text"/>
        <w:numPr>
          <w:ilvl w:val="0"/>
          <w:numId w:val="3"/>
        </w:numPr>
        <w:spacing w:before="0"/>
        <w:ind w:left="0" w:firstLine="0"/>
        <w:jc w:val="left"/>
        <w:rPr>
          <w:noProof/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Σε ασθενείς που λαμβάνουν </w:t>
      </w:r>
      <w:proofErr w:type="spellStart"/>
      <w:r w:rsidRPr="001B7C05">
        <w:rPr>
          <w:sz w:val="22"/>
          <w:szCs w:val="22"/>
          <w:lang w:val="el-GR"/>
        </w:rPr>
        <w:t>ακετυλοσαλικυλικό</w:t>
      </w:r>
      <w:proofErr w:type="spellEnd"/>
      <w:r w:rsidRPr="001B7C05">
        <w:rPr>
          <w:sz w:val="22"/>
          <w:szCs w:val="22"/>
          <w:lang w:val="el-GR"/>
        </w:rPr>
        <w:t xml:space="preserve"> οξύ ή άλλα</w:t>
      </w:r>
      <w:r w:rsidRPr="001B7C05">
        <w:rPr>
          <w:noProof/>
          <w:sz w:val="22"/>
          <w:szCs w:val="22"/>
          <w:lang w:val="el-GR"/>
        </w:rPr>
        <w:t xml:space="preserve"> ΜΣΑΦ.</w:t>
      </w:r>
    </w:p>
    <w:p w:rsidR="00197BA2" w:rsidRDefault="00197BA2" w:rsidP="00972F52">
      <w:pPr>
        <w:pStyle w:val="Text"/>
        <w:numPr>
          <w:ilvl w:val="0"/>
          <w:numId w:val="3"/>
        </w:numPr>
        <w:spacing w:before="0"/>
        <w:ind w:left="0" w:firstLine="0"/>
        <w:jc w:val="left"/>
        <w:rPr>
          <w:sz w:val="22"/>
          <w:szCs w:val="22"/>
          <w:lang w:val="el-GR"/>
        </w:rPr>
      </w:pPr>
      <w:r w:rsidRPr="001B7C05">
        <w:rPr>
          <w:noProof/>
          <w:sz w:val="22"/>
          <w:szCs w:val="22"/>
          <w:lang w:val="el-GR"/>
        </w:rPr>
        <w:t>Σε ασθενείς με σοβ</w:t>
      </w:r>
      <w:proofErr w:type="spellStart"/>
      <w:r w:rsidRPr="001B7C05">
        <w:rPr>
          <w:sz w:val="22"/>
          <w:szCs w:val="22"/>
          <w:lang w:val="el-GR"/>
        </w:rPr>
        <w:t>αρή</w:t>
      </w:r>
      <w:proofErr w:type="spellEnd"/>
      <w:r w:rsidRPr="001B7C05">
        <w:rPr>
          <w:sz w:val="22"/>
          <w:szCs w:val="22"/>
          <w:lang w:val="el-GR"/>
        </w:rPr>
        <w:t xml:space="preserve"> ηπατική</w:t>
      </w:r>
      <w:r w:rsidR="00C37CA5">
        <w:rPr>
          <w:sz w:val="22"/>
          <w:szCs w:val="22"/>
          <w:lang w:val="el-GR"/>
        </w:rPr>
        <w:t xml:space="preserve"> ή</w:t>
      </w:r>
      <w:r w:rsidRPr="001B7C05">
        <w:rPr>
          <w:sz w:val="22"/>
          <w:szCs w:val="22"/>
          <w:lang w:val="el-GR"/>
        </w:rPr>
        <w:t xml:space="preserve"> νεφρική ανεπάρκεια</w:t>
      </w:r>
      <w:r w:rsidR="0017761A" w:rsidRPr="001B7C05">
        <w:rPr>
          <w:sz w:val="22"/>
          <w:szCs w:val="22"/>
          <w:lang w:val="el-GR"/>
        </w:rPr>
        <w:t xml:space="preserve"> (</w:t>
      </w:r>
      <w:r w:rsidR="009D15E7">
        <w:rPr>
          <w:sz w:val="22"/>
          <w:szCs w:val="22"/>
          <w:lang w:val="el-GR"/>
        </w:rPr>
        <w:t>βλ. παράγραφο</w:t>
      </w:r>
      <w:r w:rsidR="009D15E7" w:rsidRPr="001B7C05">
        <w:rPr>
          <w:sz w:val="22"/>
          <w:szCs w:val="22"/>
          <w:lang w:val="el-GR"/>
        </w:rPr>
        <w:t xml:space="preserve"> </w:t>
      </w:r>
      <w:r w:rsidR="0017761A" w:rsidRPr="001B7C05">
        <w:rPr>
          <w:sz w:val="22"/>
          <w:szCs w:val="22"/>
          <w:lang w:val="el-GR"/>
        </w:rPr>
        <w:t>4.4).</w:t>
      </w:r>
    </w:p>
    <w:p w:rsidR="00C37CA5" w:rsidRPr="001B7C05" w:rsidRDefault="00C37CA5" w:rsidP="00972F52">
      <w:pPr>
        <w:pStyle w:val="Text"/>
        <w:numPr>
          <w:ilvl w:val="0"/>
          <w:numId w:val="3"/>
        </w:numPr>
        <w:spacing w:before="0"/>
        <w:ind w:left="0" w:firstLine="0"/>
        <w:jc w:val="left"/>
        <w:rPr>
          <w:sz w:val="22"/>
          <w:szCs w:val="22"/>
          <w:lang w:val="el-GR"/>
        </w:rPr>
      </w:pPr>
      <w:r w:rsidRPr="00C37CA5">
        <w:rPr>
          <w:sz w:val="22"/>
          <w:szCs w:val="22"/>
          <w:lang w:val="el-GR"/>
        </w:rPr>
        <w:t>Εγκατεστημένη συμφορητική καρδιακή ανεπάρκεια (κατηγορίας II – IV κατά NYHA), ισχαιμική καρδιοπάθεια, περιφερική αρτηριακή νόσο και/ή νόσο των αγγείων του εγκεφάλου.</w:t>
      </w:r>
    </w:p>
    <w:p w:rsidR="00F23D8F" w:rsidRPr="001B7C05" w:rsidRDefault="00F23D8F" w:rsidP="00972F52">
      <w:pPr>
        <w:pStyle w:val="Text"/>
        <w:numPr>
          <w:ilvl w:val="0"/>
          <w:numId w:val="3"/>
        </w:numPr>
        <w:spacing w:before="0"/>
        <w:ind w:left="0" w:firstLine="0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Σε ασθενείς με ηπατική </w:t>
      </w:r>
      <w:proofErr w:type="spellStart"/>
      <w:r w:rsidRPr="001B7C05">
        <w:rPr>
          <w:sz w:val="22"/>
          <w:szCs w:val="22"/>
          <w:lang w:val="el-GR"/>
        </w:rPr>
        <w:t>πορφυρία</w:t>
      </w:r>
      <w:proofErr w:type="spellEnd"/>
      <w:r w:rsidR="009D15E7">
        <w:rPr>
          <w:sz w:val="22"/>
          <w:szCs w:val="22"/>
          <w:lang w:val="el-GR"/>
        </w:rPr>
        <w:t>.</w:t>
      </w:r>
    </w:p>
    <w:p w:rsidR="00F23D8F" w:rsidRPr="001B7C05" w:rsidRDefault="00F23D8F" w:rsidP="00972F52">
      <w:pPr>
        <w:pStyle w:val="Text"/>
        <w:numPr>
          <w:ilvl w:val="0"/>
          <w:numId w:val="3"/>
        </w:numPr>
        <w:spacing w:before="0"/>
        <w:ind w:left="0" w:firstLine="0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>Στην εγκυμοσύνη</w:t>
      </w:r>
      <w:r w:rsidR="00197BA2" w:rsidRPr="001B7C05">
        <w:rPr>
          <w:sz w:val="22"/>
          <w:szCs w:val="22"/>
          <w:lang w:val="el-GR"/>
        </w:rPr>
        <w:t xml:space="preserve"> κατά το τελευταίο τρίμηνο</w:t>
      </w:r>
      <w:r w:rsidRPr="001B7C05">
        <w:rPr>
          <w:sz w:val="22"/>
          <w:szCs w:val="22"/>
          <w:lang w:val="el-GR"/>
        </w:rPr>
        <w:t>, τη γαλουχία και σε παιδιά κάτω των 14 χρόνων</w:t>
      </w:r>
      <w:r w:rsidR="0017761A" w:rsidRPr="001B7C05">
        <w:rPr>
          <w:sz w:val="22"/>
          <w:szCs w:val="22"/>
          <w:lang w:val="el-GR"/>
        </w:rPr>
        <w:t xml:space="preserve"> (</w:t>
      </w:r>
      <w:r w:rsidR="009D15E7">
        <w:rPr>
          <w:sz w:val="22"/>
          <w:szCs w:val="22"/>
          <w:lang w:val="el-GR"/>
        </w:rPr>
        <w:t>βλ. παράγραφο</w:t>
      </w:r>
      <w:r w:rsidR="009D15E7" w:rsidRPr="001B7C05">
        <w:rPr>
          <w:sz w:val="22"/>
          <w:szCs w:val="22"/>
          <w:lang w:val="el-GR"/>
        </w:rPr>
        <w:t xml:space="preserve"> </w:t>
      </w:r>
      <w:r w:rsidR="0017761A" w:rsidRPr="001B7C05">
        <w:rPr>
          <w:sz w:val="22"/>
          <w:szCs w:val="22"/>
          <w:lang w:val="el-GR"/>
        </w:rPr>
        <w:t>4.6)</w:t>
      </w:r>
      <w:r w:rsidRPr="001B7C05">
        <w:rPr>
          <w:sz w:val="22"/>
          <w:szCs w:val="22"/>
          <w:lang w:val="el-GR"/>
        </w:rPr>
        <w:t>.</w:t>
      </w:r>
    </w:p>
    <w:p w:rsidR="00405142" w:rsidRDefault="00405142" w:rsidP="00972F52">
      <w:pPr>
        <w:pStyle w:val="Text"/>
        <w:numPr>
          <w:ilvl w:val="0"/>
          <w:numId w:val="3"/>
        </w:numPr>
        <w:spacing w:before="0"/>
        <w:ind w:left="0" w:firstLine="0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Όπως και με άλλα </w:t>
      </w:r>
      <w:r w:rsidR="009D15E7">
        <w:rPr>
          <w:sz w:val="22"/>
          <w:szCs w:val="22"/>
          <w:lang w:val="el-GR"/>
        </w:rPr>
        <w:t>ΜΣΑΦ</w:t>
      </w:r>
      <w:r w:rsidRPr="001B7C05">
        <w:rPr>
          <w:sz w:val="22"/>
          <w:szCs w:val="22"/>
          <w:lang w:val="el-GR"/>
        </w:rPr>
        <w:t xml:space="preserve">, το </w:t>
      </w:r>
      <w:proofErr w:type="spellStart"/>
      <w:r w:rsidRPr="001B7C05">
        <w:rPr>
          <w:sz w:val="22"/>
          <w:szCs w:val="22"/>
          <w:lang w:val="el-GR"/>
        </w:rPr>
        <w:t>Voltaren</w:t>
      </w:r>
      <w:proofErr w:type="spellEnd"/>
      <w:r w:rsidRPr="001B7C05">
        <w:rPr>
          <w:sz w:val="22"/>
          <w:szCs w:val="22"/>
          <w:lang w:val="el-GR"/>
        </w:rPr>
        <w:t xml:space="preserve"> αντενδείκνυται σε ασθενείς στους οποίους οι κρίσεις άσθματος</w:t>
      </w:r>
      <w:r w:rsidR="0017761A" w:rsidRPr="001B7C05">
        <w:rPr>
          <w:sz w:val="22"/>
          <w:szCs w:val="22"/>
          <w:lang w:val="el-GR"/>
        </w:rPr>
        <w:t xml:space="preserve">, </w:t>
      </w:r>
      <w:proofErr w:type="spellStart"/>
      <w:r w:rsidR="0017761A" w:rsidRPr="001B7C05">
        <w:rPr>
          <w:sz w:val="22"/>
          <w:szCs w:val="22"/>
          <w:lang w:val="el-GR"/>
        </w:rPr>
        <w:t>αγγειοοιδήματος</w:t>
      </w:r>
      <w:proofErr w:type="spellEnd"/>
      <w:r w:rsidR="009D15E7">
        <w:rPr>
          <w:sz w:val="22"/>
          <w:szCs w:val="22"/>
          <w:lang w:val="el-GR"/>
        </w:rPr>
        <w:t>,</w:t>
      </w:r>
      <w:r w:rsidR="0017761A" w:rsidRPr="001B7C05">
        <w:rPr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 xml:space="preserve">κνίδωσης ή οξείας ρινίτιδας επάγονται από </w:t>
      </w:r>
      <w:r w:rsidR="0017761A" w:rsidRPr="001B7C05">
        <w:rPr>
          <w:sz w:val="22"/>
          <w:szCs w:val="22"/>
          <w:lang w:val="el-GR"/>
        </w:rPr>
        <w:t xml:space="preserve">την </w:t>
      </w:r>
      <w:proofErr w:type="spellStart"/>
      <w:r w:rsidR="0017761A" w:rsidRPr="001B7C05">
        <w:rPr>
          <w:sz w:val="22"/>
          <w:szCs w:val="22"/>
          <w:lang w:val="el-GR"/>
        </w:rPr>
        <w:t>ιβουπροφαίνη</w:t>
      </w:r>
      <w:proofErr w:type="spellEnd"/>
      <w:r w:rsidR="009D15E7">
        <w:rPr>
          <w:sz w:val="22"/>
          <w:szCs w:val="22"/>
          <w:lang w:val="el-GR"/>
        </w:rPr>
        <w:t>,</w:t>
      </w:r>
      <w:r w:rsidR="0017761A" w:rsidRPr="001B7C05">
        <w:rPr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 xml:space="preserve">το </w:t>
      </w:r>
      <w:proofErr w:type="spellStart"/>
      <w:r w:rsidRPr="001B7C05">
        <w:rPr>
          <w:sz w:val="22"/>
          <w:szCs w:val="22"/>
          <w:lang w:val="el-GR"/>
        </w:rPr>
        <w:t>ακετυλοσαλ</w:t>
      </w:r>
      <w:r w:rsidR="009C68D3">
        <w:rPr>
          <w:sz w:val="22"/>
          <w:szCs w:val="22"/>
          <w:lang w:val="el-GR"/>
        </w:rPr>
        <w:t>ικυ</w:t>
      </w:r>
      <w:r w:rsidRPr="001B7C05">
        <w:rPr>
          <w:sz w:val="22"/>
          <w:szCs w:val="22"/>
          <w:lang w:val="el-GR"/>
        </w:rPr>
        <w:t>λικό</w:t>
      </w:r>
      <w:proofErr w:type="spellEnd"/>
      <w:r w:rsidRPr="001B7C05">
        <w:rPr>
          <w:sz w:val="22"/>
          <w:szCs w:val="22"/>
          <w:lang w:val="el-GR"/>
        </w:rPr>
        <w:t xml:space="preserve"> οξύ ή άλλα ΜΣΑΦ.</w:t>
      </w:r>
    </w:p>
    <w:p w:rsidR="00D23B1E" w:rsidRPr="001B7C05" w:rsidRDefault="00D23B1E" w:rsidP="00972F52">
      <w:pPr>
        <w:pStyle w:val="Text"/>
        <w:spacing w:before="0"/>
        <w:jc w:val="left"/>
        <w:rPr>
          <w:sz w:val="22"/>
          <w:szCs w:val="22"/>
          <w:lang w:val="el-GR"/>
        </w:rPr>
      </w:pPr>
    </w:p>
    <w:p w:rsidR="00F23D8F" w:rsidRPr="001B7C05" w:rsidRDefault="00F23D8F" w:rsidP="00972F52">
      <w:pPr>
        <w:pStyle w:val="2"/>
        <w:numPr>
          <w:ilvl w:val="12"/>
          <w:numId w:val="0"/>
        </w:numPr>
        <w:spacing w:after="120"/>
        <w:ind w:right="418"/>
        <w:rPr>
          <w:rFonts w:ascii="Times New Roman" w:hAnsi="Times New Roman"/>
          <w:sz w:val="22"/>
          <w:szCs w:val="22"/>
          <w:lang w:val="el-GR"/>
        </w:rPr>
      </w:pPr>
      <w:r w:rsidRPr="001B7C05">
        <w:rPr>
          <w:rFonts w:ascii="Times New Roman" w:hAnsi="Times New Roman"/>
          <w:sz w:val="22"/>
          <w:szCs w:val="22"/>
          <w:lang w:val="el-GR"/>
        </w:rPr>
        <w:t>4.4.</w:t>
      </w:r>
      <w:r w:rsidRPr="001B7C05">
        <w:rPr>
          <w:rFonts w:ascii="Times New Roman" w:hAnsi="Times New Roman"/>
          <w:sz w:val="22"/>
          <w:szCs w:val="22"/>
          <w:lang w:val="el-GR"/>
        </w:rPr>
        <w:tab/>
      </w:r>
      <w:r w:rsidR="009C68D3">
        <w:rPr>
          <w:rFonts w:ascii="Times New Roman" w:hAnsi="Times New Roman"/>
          <w:sz w:val="22"/>
          <w:szCs w:val="22"/>
          <w:lang w:val="el-GR"/>
        </w:rPr>
        <w:t>Ειδικές</w:t>
      </w:r>
      <w:r w:rsidR="009C68D3" w:rsidRPr="001B7C05">
        <w:rPr>
          <w:rFonts w:ascii="Times New Roman" w:hAnsi="Times New Roman"/>
          <w:sz w:val="22"/>
          <w:szCs w:val="22"/>
          <w:lang w:val="el-GR"/>
        </w:rPr>
        <w:t xml:space="preserve"> </w:t>
      </w:r>
      <w:r w:rsidRPr="001B7C05">
        <w:rPr>
          <w:rFonts w:ascii="Times New Roman" w:hAnsi="Times New Roman"/>
          <w:sz w:val="22"/>
          <w:szCs w:val="22"/>
          <w:lang w:val="el-GR"/>
        </w:rPr>
        <w:t xml:space="preserve">προειδοποιήσεις </w:t>
      </w:r>
      <w:r w:rsidR="009C68D3">
        <w:rPr>
          <w:rFonts w:ascii="Times New Roman" w:hAnsi="Times New Roman"/>
          <w:sz w:val="22"/>
          <w:szCs w:val="22"/>
          <w:lang w:val="el-GR"/>
        </w:rPr>
        <w:t>και</w:t>
      </w:r>
      <w:r w:rsidRPr="001B7C05">
        <w:rPr>
          <w:rFonts w:ascii="Times New Roman" w:hAnsi="Times New Roman"/>
          <w:sz w:val="22"/>
          <w:szCs w:val="22"/>
          <w:lang w:val="el-GR"/>
        </w:rPr>
        <w:t xml:space="preserve"> προφυλάξεις κατά τη χρήση</w:t>
      </w:r>
      <w:r w:rsidR="00197BA2" w:rsidRPr="001B7C05">
        <w:rPr>
          <w:rFonts w:ascii="Times New Roman" w:hAnsi="Times New Roman"/>
          <w:noProof/>
          <w:sz w:val="22"/>
          <w:szCs w:val="22"/>
          <w:lang w:val="el-GR"/>
        </w:rPr>
        <w:t xml:space="preserve"> </w:t>
      </w:r>
    </w:p>
    <w:p w:rsidR="001E002C" w:rsidRPr="001B7C05" w:rsidRDefault="001E002C" w:rsidP="00972F52">
      <w:pPr>
        <w:spacing w:before="100" w:beforeAutospacing="1" w:after="100" w:afterAutospacing="1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>Οι ανεπιθύμητες ενέργειες μπορούν να ελαχιστοποιηθούν χρησιμοποιώντας την κατώτατη αποτελεσματική δόση για την πλέον μικρή</w:t>
      </w:r>
      <w:r w:rsidRPr="001B7C05">
        <w:rPr>
          <w:sz w:val="22"/>
          <w:szCs w:val="22"/>
        </w:rPr>
        <w:t> </w:t>
      </w:r>
      <w:r w:rsidRPr="001B7C05">
        <w:rPr>
          <w:sz w:val="22"/>
          <w:szCs w:val="22"/>
          <w:lang w:val="el-GR"/>
        </w:rPr>
        <w:t xml:space="preserve"> διάρκεια θεραπείας την αναγκαία για τον έλεγχο των συμπτωμάτων (βλ</w:t>
      </w:r>
      <w:r w:rsidR="009C68D3">
        <w:rPr>
          <w:sz w:val="22"/>
          <w:szCs w:val="22"/>
          <w:lang w:val="el-GR"/>
        </w:rPr>
        <w:t>.</w:t>
      </w:r>
      <w:r w:rsidRPr="001B7C05">
        <w:rPr>
          <w:sz w:val="22"/>
          <w:szCs w:val="22"/>
          <w:lang w:val="el-GR"/>
        </w:rPr>
        <w:t xml:space="preserve"> παράγραφο 4.2).</w:t>
      </w:r>
    </w:p>
    <w:p w:rsidR="00405142" w:rsidRPr="00972F52" w:rsidRDefault="00405142" w:rsidP="00972F52">
      <w:pPr>
        <w:pStyle w:val="Text"/>
        <w:numPr>
          <w:ilvl w:val="12"/>
          <w:numId w:val="0"/>
        </w:numPr>
        <w:spacing w:before="0"/>
        <w:ind w:right="420"/>
        <w:jc w:val="left"/>
        <w:rPr>
          <w:sz w:val="22"/>
          <w:szCs w:val="22"/>
          <w:u w:val="single"/>
          <w:lang w:val="el-GR"/>
        </w:rPr>
      </w:pPr>
      <w:r w:rsidRPr="00972F52">
        <w:rPr>
          <w:sz w:val="22"/>
          <w:szCs w:val="22"/>
          <w:u w:val="single"/>
          <w:lang w:val="el-GR"/>
        </w:rPr>
        <w:t>Γαστρεντερικές επιδράσεις</w:t>
      </w:r>
    </w:p>
    <w:p w:rsidR="00405142" w:rsidRPr="001B7C05" w:rsidRDefault="00405142" w:rsidP="00972F52">
      <w:pPr>
        <w:pStyle w:val="Text"/>
        <w:numPr>
          <w:ilvl w:val="12"/>
          <w:numId w:val="0"/>
        </w:numPr>
        <w:spacing w:before="0"/>
        <w:ind w:right="420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>Γαστρεντερική αιμορραγία, εξέλκωση ή διάτρηση, που μπορεί να είναι θανατηφόρα</w:t>
      </w:r>
      <w:r w:rsidR="00A83F06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έχ</w:t>
      </w:r>
      <w:r w:rsidR="00A83F06">
        <w:rPr>
          <w:sz w:val="22"/>
          <w:szCs w:val="22"/>
          <w:lang w:val="el-GR"/>
        </w:rPr>
        <w:t>ουν</w:t>
      </w:r>
      <w:r w:rsidRPr="001B7C05">
        <w:rPr>
          <w:sz w:val="22"/>
          <w:szCs w:val="22"/>
          <w:lang w:val="el-GR"/>
        </w:rPr>
        <w:t xml:space="preserve"> αναφερθεί με όλα τα ΜΣΑΦ, </w:t>
      </w:r>
      <w:r w:rsidR="00A83F06">
        <w:rPr>
          <w:sz w:val="22"/>
          <w:szCs w:val="22"/>
          <w:lang w:val="el-GR"/>
        </w:rPr>
        <w:t>συμ</w:t>
      </w:r>
      <w:r w:rsidRPr="001B7C05">
        <w:rPr>
          <w:sz w:val="22"/>
          <w:szCs w:val="22"/>
          <w:lang w:val="el-GR"/>
        </w:rPr>
        <w:t xml:space="preserve">περιλαμβανομένης της </w:t>
      </w:r>
      <w:proofErr w:type="spellStart"/>
      <w:r w:rsidRPr="001B7C05">
        <w:rPr>
          <w:sz w:val="22"/>
          <w:szCs w:val="22"/>
          <w:lang w:val="el-GR"/>
        </w:rPr>
        <w:t>δικλοφαινάκης</w:t>
      </w:r>
      <w:proofErr w:type="spellEnd"/>
      <w:r w:rsidR="00A83F06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και μπορεί να εμφανισθούν σε οποιαδήποτε στιγμή της θεραπείας με ή χωρίς προειδοποιητικά συμπτώματα ή προηγούμενο ιστορικό σοβαρών γαστρεντερικών </w:t>
      </w:r>
      <w:proofErr w:type="spellStart"/>
      <w:r w:rsidRPr="001B7C05">
        <w:rPr>
          <w:sz w:val="22"/>
          <w:szCs w:val="22"/>
          <w:lang w:val="el-GR"/>
        </w:rPr>
        <w:t>συμβαμάτων</w:t>
      </w:r>
      <w:proofErr w:type="spellEnd"/>
      <w:r w:rsidRPr="001B7C05">
        <w:rPr>
          <w:sz w:val="22"/>
          <w:szCs w:val="22"/>
          <w:lang w:val="el-GR"/>
        </w:rPr>
        <w:t xml:space="preserve">. Γενικά έχουν σοβαρότερες επιπτώσεις στους ηλικιωμένους. Αν εμφανισθεί γαστρεντερική αιμορραγία ή εξέλκωση σε ασθενείς που λαμβάνουν </w:t>
      </w:r>
      <w:proofErr w:type="spellStart"/>
      <w:r w:rsidR="00A5449E">
        <w:rPr>
          <w:sz w:val="22"/>
          <w:szCs w:val="22"/>
        </w:rPr>
        <w:t>Sooneral</w:t>
      </w:r>
      <w:proofErr w:type="spellEnd"/>
      <w:r w:rsidRPr="001B7C05">
        <w:rPr>
          <w:sz w:val="22"/>
          <w:szCs w:val="22"/>
          <w:lang w:val="el-GR"/>
        </w:rPr>
        <w:t>, η χορήγηση του φαρμακευτικού προϊόντος πρέπει να διακόπτεται</w:t>
      </w:r>
      <w:r w:rsidR="00652FC4" w:rsidRPr="001B7C05">
        <w:rPr>
          <w:sz w:val="22"/>
          <w:szCs w:val="22"/>
          <w:lang w:val="el-GR"/>
        </w:rPr>
        <w:t>.</w:t>
      </w:r>
    </w:p>
    <w:p w:rsidR="00652FC4" w:rsidRPr="001B7C05" w:rsidRDefault="00652FC4" w:rsidP="00972F52">
      <w:pPr>
        <w:pStyle w:val="Text"/>
        <w:numPr>
          <w:ilvl w:val="12"/>
          <w:numId w:val="0"/>
        </w:numPr>
        <w:spacing w:before="0"/>
        <w:ind w:right="420"/>
        <w:jc w:val="left"/>
        <w:rPr>
          <w:sz w:val="22"/>
          <w:szCs w:val="22"/>
          <w:lang w:val="el-GR"/>
        </w:rPr>
      </w:pPr>
    </w:p>
    <w:p w:rsidR="00405142" w:rsidRPr="001B7C05" w:rsidRDefault="00405142" w:rsidP="00972F52">
      <w:pPr>
        <w:pStyle w:val="Text"/>
        <w:numPr>
          <w:ilvl w:val="12"/>
          <w:numId w:val="0"/>
        </w:numPr>
        <w:spacing w:before="0" w:after="12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Όπως με όλα  τα ΜΣΑΦ, </w:t>
      </w:r>
      <w:r w:rsidR="00A83F06">
        <w:rPr>
          <w:sz w:val="22"/>
          <w:szCs w:val="22"/>
          <w:lang w:val="el-GR"/>
        </w:rPr>
        <w:t>συμ</w:t>
      </w:r>
      <w:r w:rsidRPr="001B7C05">
        <w:rPr>
          <w:sz w:val="22"/>
          <w:szCs w:val="22"/>
          <w:lang w:val="el-GR"/>
        </w:rPr>
        <w:t xml:space="preserve">περιλαμβανομένης της </w:t>
      </w:r>
      <w:proofErr w:type="spellStart"/>
      <w:r w:rsidRPr="001B7C05">
        <w:rPr>
          <w:sz w:val="22"/>
          <w:szCs w:val="22"/>
          <w:lang w:val="el-GR"/>
        </w:rPr>
        <w:t>δικλοφαινάκης</w:t>
      </w:r>
      <w:proofErr w:type="spellEnd"/>
      <w:r w:rsidR="00A83F06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στενή ιατρική παρακολούθηση  και ιδιαίτερη προσοχή απαιτείται όταν </w:t>
      </w:r>
      <w:proofErr w:type="spellStart"/>
      <w:r w:rsidRPr="001B7C05">
        <w:rPr>
          <w:sz w:val="22"/>
          <w:szCs w:val="22"/>
          <w:lang w:val="el-GR"/>
        </w:rPr>
        <w:t>συνταγογραφείται</w:t>
      </w:r>
      <w:proofErr w:type="spellEnd"/>
      <w:r w:rsidRPr="001B7C05">
        <w:rPr>
          <w:sz w:val="22"/>
          <w:szCs w:val="22"/>
          <w:lang w:val="el-GR"/>
        </w:rPr>
        <w:t xml:space="preserve"> το </w:t>
      </w:r>
      <w:proofErr w:type="spellStart"/>
      <w:r w:rsidR="00A5449E">
        <w:rPr>
          <w:sz w:val="22"/>
          <w:szCs w:val="22"/>
        </w:rPr>
        <w:t>Sooneral</w:t>
      </w:r>
      <w:proofErr w:type="spellEnd"/>
      <w:r w:rsidR="00A5449E" w:rsidRPr="00A5449E">
        <w:rPr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 xml:space="preserve">σε ασθενείς με συμπτώματα γαστρεντερικών διαταραχών ή με ιστορικό που υποδηλώνει γαστρικό ή </w:t>
      </w:r>
      <w:r w:rsidRPr="001B7C05">
        <w:rPr>
          <w:sz w:val="22"/>
          <w:szCs w:val="22"/>
          <w:lang w:val="el-GR"/>
        </w:rPr>
        <w:lastRenderedPageBreak/>
        <w:t>εντερικό έλκος, αιμορραγία ή διάτρηση (βλ.</w:t>
      </w:r>
      <w:r w:rsidR="009962FC" w:rsidRPr="001B7C05">
        <w:rPr>
          <w:sz w:val="22"/>
          <w:szCs w:val="22"/>
          <w:lang w:val="el-GR"/>
        </w:rPr>
        <w:t xml:space="preserve"> παράγραφο</w:t>
      </w:r>
      <w:r w:rsidRPr="001B7C05">
        <w:rPr>
          <w:sz w:val="22"/>
          <w:szCs w:val="22"/>
          <w:lang w:val="el-GR"/>
        </w:rPr>
        <w:t xml:space="preserve"> 4.8). Ο κίνδυνος γαστρεντερικής αιμορραγίας είναι υψηλότερος με τις αυξημένες δόσεις ΜΣΑΦ και σε ασθενείς με ιστορικό έλκους, ειδικά εάν υπήρξε επιπλοκή με αιμορραγία ή διάτρηση. Οι ηλικιωμένοι έχουν αυξημένη συχνότητα ανεπιθύμητων ενεργειών από τα ΜΣΑΦ</w:t>
      </w:r>
      <w:r w:rsidR="00A83F06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ιδιαίτερα γαστρεντερική αιμορραγία και διάτρηση που μπορεί να είναι θανατηφόρες.</w:t>
      </w:r>
    </w:p>
    <w:p w:rsidR="00405142" w:rsidRPr="001B7C05" w:rsidRDefault="00405142" w:rsidP="00972F52">
      <w:pPr>
        <w:pStyle w:val="Text"/>
        <w:numPr>
          <w:ilvl w:val="12"/>
          <w:numId w:val="0"/>
        </w:numPr>
        <w:spacing w:before="0" w:after="12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>Για να μειωθεί ο κίνδυνος της τοξικότητας από το γαστρεντερικό σε ασθενείς με ιστορικό έλκους, ειδικά εάν εμπλέκεται αιμορραγία ή διάτρηση και σε ηλικιωμένους</w:t>
      </w:r>
      <w:r w:rsidR="001F1D27" w:rsidRPr="001B7C05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η θεραπεία πρέπει να ξεκινά και να διατηρείται στη χαμηλότερη αποτελεσματική δόση. </w:t>
      </w:r>
    </w:p>
    <w:p w:rsidR="00652FC4" w:rsidRPr="001B7C05" w:rsidRDefault="00652FC4" w:rsidP="00972F52">
      <w:pPr>
        <w:pStyle w:val="Text"/>
        <w:numPr>
          <w:ilvl w:val="12"/>
          <w:numId w:val="0"/>
        </w:numPr>
        <w:spacing w:before="0" w:after="12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Θεραπεία συνδυασμού με προστατευτικούς παράγοντες (π.χ. αναστολείς της αντλίας πρωτονίων ή </w:t>
      </w:r>
      <w:proofErr w:type="spellStart"/>
      <w:r w:rsidRPr="001B7C05">
        <w:rPr>
          <w:sz w:val="22"/>
          <w:szCs w:val="22"/>
          <w:lang w:val="el-GR"/>
        </w:rPr>
        <w:t>μισοπροστόλη</w:t>
      </w:r>
      <w:proofErr w:type="spellEnd"/>
      <w:r w:rsidRPr="001B7C05">
        <w:rPr>
          <w:sz w:val="22"/>
          <w:szCs w:val="22"/>
          <w:lang w:val="el-GR"/>
        </w:rPr>
        <w:t xml:space="preserve">) θα πρέπει να ληφθεί υπ’ όψιν σε αυτούς τους ασθενείς και επίσης για τους ασθενείς στους οποίους απαιτείται ταυτόχρονη χρήση φαρμακευτικών προϊόντων που περιέχουν χαμηλή δόση </w:t>
      </w:r>
      <w:proofErr w:type="spellStart"/>
      <w:r w:rsidRPr="001B7C05">
        <w:rPr>
          <w:sz w:val="22"/>
          <w:szCs w:val="22"/>
          <w:lang w:val="el-GR"/>
        </w:rPr>
        <w:t>ακετυλοσαλικυλικού</w:t>
      </w:r>
      <w:proofErr w:type="spellEnd"/>
      <w:r w:rsidRPr="001B7C05">
        <w:rPr>
          <w:sz w:val="22"/>
          <w:szCs w:val="22"/>
          <w:lang w:val="el-GR"/>
        </w:rPr>
        <w:t xml:space="preserve"> οξέος ή άλλων προϊόντων που πιθανόν να αυξάνουν το</w:t>
      </w:r>
      <w:r w:rsidR="00A83F06">
        <w:rPr>
          <w:sz w:val="22"/>
          <w:szCs w:val="22"/>
          <w:lang w:val="el-GR"/>
        </w:rPr>
        <w:t>ν</w:t>
      </w:r>
      <w:r w:rsidRPr="001B7C05">
        <w:rPr>
          <w:sz w:val="22"/>
          <w:szCs w:val="22"/>
          <w:lang w:val="el-GR"/>
        </w:rPr>
        <w:t xml:space="preserve"> κίνδυνο από το γαστρεντερικό.</w:t>
      </w:r>
    </w:p>
    <w:p w:rsidR="00652FC4" w:rsidRPr="001B7C05" w:rsidRDefault="00652FC4" w:rsidP="00972F52">
      <w:pPr>
        <w:pStyle w:val="Text"/>
        <w:numPr>
          <w:ilvl w:val="12"/>
          <w:numId w:val="0"/>
        </w:numPr>
        <w:spacing w:before="0" w:after="12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>Οι ασθενείς με ιστορικό τοξικότητας από το γαστρεντερικό, ειδικά οι ηλικιωμένοι</w:t>
      </w:r>
      <w:r w:rsidR="00A83F06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πρέπει να αναφέρουν οποιαδήποτε ασυνήθιστα συμπτώματα στο υπογάστριο (ειδικά αιμορραγία από το γαστρεντερικό). Προσοχή απαιτείται σε ασθενείς που λαμβάνουν ταυτόχρονα φάρμακα που μπορεί να αυξήσουν τον κίνδυνο εξέλκωσης ή αιμορραγίας</w:t>
      </w:r>
      <w:r w:rsidR="00A83F06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όπως τα συστηματικά </w:t>
      </w:r>
      <w:proofErr w:type="spellStart"/>
      <w:r w:rsidRPr="001B7C05">
        <w:rPr>
          <w:sz w:val="22"/>
          <w:szCs w:val="22"/>
          <w:lang w:val="el-GR"/>
        </w:rPr>
        <w:t>κορτικοστεροειδή</w:t>
      </w:r>
      <w:proofErr w:type="spellEnd"/>
      <w:r w:rsidRPr="001B7C05">
        <w:rPr>
          <w:sz w:val="22"/>
          <w:szCs w:val="22"/>
          <w:lang w:val="el-GR"/>
        </w:rPr>
        <w:t xml:space="preserve">, τα αντιθρομβωτικά, οι </w:t>
      </w:r>
      <w:proofErr w:type="spellStart"/>
      <w:r w:rsidRPr="001B7C05">
        <w:rPr>
          <w:sz w:val="22"/>
          <w:szCs w:val="22"/>
          <w:lang w:val="el-GR"/>
        </w:rPr>
        <w:t>αντιαιμοπεταλικοί</w:t>
      </w:r>
      <w:proofErr w:type="spellEnd"/>
      <w:r w:rsidRPr="001B7C05">
        <w:rPr>
          <w:sz w:val="22"/>
          <w:szCs w:val="22"/>
          <w:lang w:val="el-GR"/>
        </w:rPr>
        <w:t xml:space="preserve"> παράγοντες ή εκλεκτικοί αναστολείς </w:t>
      </w:r>
      <w:proofErr w:type="spellStart"/>
      <w:r w:rsidRPr="001B7C05">
        <w:rPr>
          <w:sz w:val="22"/>
          <w:szCs w:val="22"/>
          <w:lang w:val="el-GR"/>
        </w:rPr>
        <w:t>επαναπρόσληψης</w:t>
      </w:r>
      <w:proofErr w:type="spellEnd"/>
      <w:r w:rsidRPr="001B7C05">
        <w:rPr>
          <w:sz w:val="22"/>
          <w:szCs w:val="22"/>
          <w:lang w:val="el-GR"/>
        </w:rPr>
        <w:t xml:space="preserve"> </w:t>
      </w:r>
      <w:proofErr w:type="spellStart"/>
      <w:r w:rsidRPr="001B7C05">
        <w:rPr>
          <w:sz w:val="22"/>
          <w:szCs w:val="22"/>
          <w:lang w:val="el-GR"/>
        </w:rPr>
        <w:t>σεροτονίνης</w:t>
      </w:r>
      <w:proofErr w:type="spellEnd"/>
      <w:r w:rsidRPr="001B7C05">
        <w:rPr>
          <w:sz w:val="22"/>
          <w:szCs w:val="22"/>
          <w:lang w:val="el-GR"/>
        </w:rPr>
        <w:t xml:space="preserve"> (βλ. </w:t>
      </w:r>
      <w:r w:rsidR="00A83F06">
        <w:rPr>
          <w:sz w:val="22"/>
          <w:szCs w:val="22"/>
          <w:lang w:val="el-GR"/>
        </w:rPr>
        <w:t xml:space="preserve">παράγραφο </w:t>
      </w:r>
      <w:r w:rsidRPr="001B7C05">
        <w:rPr>
          <w:sz w:val="22"/>
          <w:szCs w:val="22"/>
          <w:lang w:val="el-GR"/>
        </w:rPr>
        <w:t>4.5).</w:t>
      </w:r>
    </w:p>
    <w:p w:rsidR="00652FC4" w:rsidRDefault="00652FC4" w:rsidP="00972F52">
      <w:pPr>
        <w:pStyle w:val="Text"/>
        <w:numPr>
          <w:ilvl w:val="12"/>
          <w:numId w:val="0"/>
        </w:numPr>
        <w:spacing w:before="0" w:after="12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Στενή παρακολούθηση και προσοχή απαιτείται σε ασθενείς με ελκώδη κολίτιδα ή νόσο του </w:t>
      </w:r>
      <w:proofErr w:type="spellStart"/>
      <w:r w:rsidRPr="001B7C05">
        <w:rPr>
          <w:sz w:val="22"/>
          <w:szCs w:val="22"/>
          <w:lang w:val="el-GR"/>
        </w:rPr>
        <w:t>Crohn</w:t>
      </w:r>
      <w:proofErr w:type="spellEnd"/>
      <w:r w:rsidRPr="001B7C05">
        <w:rPr>
          <w:sz w:val="22"/>
          <w:szCs w:val="22"/>
          <w:lang w:val="el-GR"/>
        </w:rPr>
        <w:t>, λόγω του ότι η κατάστασ</w:t>
      </w:r>
      <w:r w:rsidR="00A83F06">
        <w:rPr>
          <w:sz w:val="22"/>
          <w:szCs w:val="22"/>
          <w:lang w:val="el-GR"/>
        </w:rPr>
        <w:t>ή</w:t>
      </w:r>
      <w:r w:rsidRPr="001B7C05">
        <w:rPr>
          <w:sz w:val="22"/>
          <w:szCs w:val="22"/>
          <w:lang w:val="el-GR"/>
        </w:rPr>
        <w:t xml:space="preserve"> τους μπορεί να παροξυνθεί.</w:t>
      </w:r>
    </w:p>
    <w:p w:rsidR="00A83F06" w:rsidRPr="001B7C05" w:rsidRDefault="00A83F06" w:rsidP="00972F52">
      <w:pPr>
        <w:pStyle w:val="Text"/>
        <w:numPr>
          <w:ilvl w:val="12"/>
          <w:numId w:val="0"/>
        </w:numPr>
        <w:spacing w:before="0" w:after="120"/>
        <w:ind w:right="418"/>
        <w:jc w:val="left"/>
        <w:rPr>
          <w:sz w:val="22"/>
          <w:szCs w:val="22"/>
          <w:lang w:val="el-GR"/>
        </w:rPr>
      </w:pPr>
    </w:p>
    <w:p w:rsidR="00204605" w:rsidRPr="00972F52" w:rsidRDefault="00204605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u w:val="single"/>
          <w:lang w:val="el-GR"/>
        </w:rPr>
      </w:pPr>
      <w:r w:rsidRPr="00972F52">
        <w:rPr>
          <w:sz w:val="22"/>
          <w:szCs w:val="22"/>
          <w:u w:val="single"/>
          <w:lang w:val="el-GR"/>
        </w:rPr>
        <w:t>Προ</w:t>
      </w:r>
      <w:r w:rsidR="00A83F06" w:rsidRPr="00972F52">
        <w:rPr>
          <w:sz w:val="22"/>
          <w:szCs w:val="22"/>
          <w:u w:val="single"/>
          <w:lang w:val="el-GR"/>
        </w:rPr>
        <w:t>ϋ</w:t>
      </w:r>
      <w:r w:rsidRPr="00972F52">
        <w:rPr>
          <w:sz w:val="22"/>
          <w:szCs w:val="22"/>
          <w:u w:val="single"/>
          <w:lang w:val="el-GR"/>
        </w:rPr>
        <w:t>πάρχον άσθμα</w:t>
      </w:r>
    </w:p>
    <w:p w:rsidR="00204605" w:rsidRPr="001B7C05" w:rsidRDefault="00204605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>Σε ασθενείς με άσθμα, εποχιακή αλλεργική ρινίτιδα, οίδημα του ρινικού βλεννογόνου (π.χ. ρινικοί πολύποδες), χρόνιες αναστρέψιμες πνευμονοπάθειες ή χρόνιες λοιμώξεις τ</w:t>
      </w:r>
      <w:r w:rsidR="00A83F06">
        <w:rPr>
          <w:sz w:val="22"/>
          <w:szCs w:val="22"/>
          <w:lang w:val="el-GR"/>
        </w:rPr>
        <w:t>ης</w:t>
      </w:r>
      <w:r w:rsidRPr="001B7C05">
        <w:rPr>
          <w:sz w:val="22"/>
          <w:szCs w:val="22"/>
          <w:lang w:val="el-GR"/>
        </w:rPr>
        <w:t xml:space="preserve"> αναπνευστικού οδού (ειδικά εάν σχετίζονται με συμπτώματα αλλεργικής ρινίτιδας), οι αντιδράσεις σε ΜΣΑΦ όπως παροξύνσεις του άσθματος (δυσανεξία στα αναλγητικά/άσθμα προκαλούμενο </w:t>
      </w:r>
      <w:r w:rsidR="0089376D" w:rsidRPr="001B7C05">
        <w:rPr>
          <w:sz w:val="22"/>
          <w:szCs w:val="22"/>
          <w:lang w:val="el-GR"/>
        </w:rPr>
        <w:t xml:space="preserve">από </w:t>
      </w:r>
      <w:r w:rsidRPr="001B7C05">
        <w:rPr>
          <w:sz w:val="22"/>
          <w:szCs w:val="22"/>
          <w:lang w:val="el-GR"/>
        </w:rPr>
        <w:t xml:space="preserve">αναλγητικά), οίδημα </w:t>
      </w:r>
      <w:proofErr w:type="spellStart"/>
      <w:r w:rsidRPr="001B7C05">
        <w:rPr>
          <w:sz w:val="22"/>
          <w:szCs w:val="22"/>
          <w:lang w:val="el-GR"/>
        </w:rPr>
        <w:t>Quincke</w:t>
      </w:r>
      <w:proofErr w:type="spellEnd"/>
      <w:r w:rsidRPr="001B7C05">
        <w:rPr>
          <w:sz w:val="22"/>
          <w:szCs w:val="22"/>
          <w:lang w:val="el-GR"/>
        </w:rPr>
        <w:t xml:space="preserve"> ή κνίδωση είναι πιο συχνές από </w:t>
      </w:r>
      <w:proofErr w:type="spellStart"/>
      <w:r w:rsidRPr="001B7C05">
        <w:rPr>
          <w:sz w:val="22"/>
          <w:szCs w:val="22"/>
          <w:lang w:val="el-GR"/>
        </w:rPr>
        <w:t>ό</w:t>
      </w:r>
      <w:r w:rsidR="00A83F06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>τι</w:t>
      </w:r>
      <w:proofErr w:type="spellEnd"/>
      <w:r w:rsidRPr="001B7C05">
        <w:rPr>
          <w:sz w:val="22"/>
          <w:szCs w:val="22"/>
          <w:lang w:val="el-GR"/>
        </w:rPr>
        <w:t xml:space="preserve"> σε άλλους ασθενείς. Για αυτόν τον λόγο απαιτείται ειδική προφύλαξη σε αυτούς τους ασθενείς. Αυτό πρέπει να εφαρμόζεται επίσης και σε ασθενείς που είναι αλλεργικοί σε άλλες ουσίες π.χ. </w:t>
      </w:r>
      <w:r w:rsidR="00A83F06">
        <w:rPr>
          <w:sz w:val="22"/>
          <w:szCs w:val="22"/>
          <w:lang w:val="el-GR"/>
        </w:rPr>
        <w:t xml:space="preserve">με ιστορικό </w:t>
      </w:r>
      <w:r w:rsidRPr="001B7C05">
        <w:rPr>
          <w:sz w:val="22"/>
          <w:szCs w:val="22"/>
          <w:lang w:val="el-GR"/>
        </w:rPr>
        <w:t>δερματικ</w:t>
      </w:r>
      <w:r w:rsidR="00A83F06">
        <w:rPr>
          <w:sz w:val="22"/>
          <w:szCs w:val="22"/>
          <w:lang w:val="el-GR"/>
        </w:rPr>
        <w:t>ών</w:t>
      </w:r>
      <w:r w:rsidRPr="001B7C05">
        <w:rPr>
          <w:sz w:val="22"/>
          <w:szCs w:val="22"/>
          <w:lang w:val="el-GR"/>
        </w:rPr>
        <w:t xml:space="preserve"> αντιδράσε</w:t>
      </w:r>
      <w:r w:rsidR="00A83F06">
        <w:rPr>
          <w:sz w:val="22"/>
          <w:szCs w:val="22"/>
          <w:lang w:val="el-GR"/>
        </w:rPr>
        <w:t>ων</w:t>
      </w:r>
      <w:r w:rsidRPr="001B7C05">
        <w:rPr>
          <w:sz w:val="22"/>
          <w:szCs w:val="22"/>
          <w:lang w:val="el-GR"/>
        </w:rPr>
        <w:t>, κνησμ</w:t>
      </w:r>
      <w:r w:rsidR="00176C4D">
        <w:rPr>
          <w:sz w:val="22"/>
          <w:szCs w:val="22"/>
          <w:lang w:val="el-GR"/>
        </w:rPr>
        <w:t>ού</w:t>
      </w:r>
      <w:r w:rsidRPr="001B7C05">
        <w:rPr>
          <w:sz w:val="22"/>
          <w:szCs w:val="22"/>
          <w:lang w:val="el-GR"/>
        </w:rPr>
        <w:t xml:space="preserve"> και κνίδωση</w:t>
      </w:r>
      <w:r w:rsidR="00176C4D">
        <w:rPr>
          <w:sz w:val="22"/>
          <w:szCs w:val="22"/>
          <w:lang w:val="el-GR"/>
        </w:rPr>
        <w:t>ς</w:t>
      </w:r>
      <w:r w:rsidRPr="001B7C05">
        <w:rPr>
          <w:sz w:val="22"/>
          <w:szCs w:val="22"/>
          <w:lang w:val="el-GR"/>
        </w:rPr>
        <w:t>.</w:t>
      </w:r>
    </w:p>
    <w:p w:rsidR="0017761A" w:rsidRPr="001B7C05" w:rsidRDefault="0017761A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Όπως συμβαίνει και με άλλα φάρμακα τα οποία αναστέλλουν την </w:t>
      </w:r>
      <w:proofErr w:type="spellStart"/>
      <w:r w:rsidRPr="001B7C05">
        <w:rPr>
          <w:sz w:val="22"/>
          <w:szCs w:val="22"/>
          <w:lang w:val="el-GR"/>
        </w:rPr>
        <w:t>ενεργότητα</w:t>
      </w:r>
      <w:proofErr w:type="spellEnd"/>
      <w:r w:rsidRPr="001B7C05">
        <w:rPr>
          <w:sz w:val="22"/>
          <w:szCs w:val="22"/>
          <w:lang w:val="el-GR"/>
        </w:rPr>
        <w:t xml:space="preserve"> της </w:t>
      </w:r>
      <w:proofErr w:type="spellStart"/>
      <w:r w:rsidRPr="001B7C05">
        <w:rPr>
          <w:sz w:val="22"/>
          <w:szCs w:val="22"/>
          <w:lang w:val="el-GR"/>
        </w:rPr>
        <w:t>συνθετάσης</w:t>
      </w:r>
      <w:proofErr w:type="spellEnd"/>
      <w:r w:rsidRPr="001B7C05">
        <w:rPr>
          <w:sz w:val="22"/>
          <w:szCs w:val="22"/>
          <w:lang w:val="el-GR"/>
        </w:rPr>
        <w:t xml:space="preserve"> </w:t>
      </w:r>
      <w:r w:rsidR="0089376D" w:rsidRPr="001B7C05">
        <w:rPr>
          <w:sz w:val="22"/>
          <w:szCs w:val="22"/>
          <w:lang w:val="el-GR"/>
        </w:rPr>
        <w:t xml:space="preserve">της </w:t>
      </w:r>
      <w:proofErr w:type="spellStart"/>
      <w:r w:rsidRPr="001B7C05">
        <w:rPr>
          <w:sz w:val="22"/>
          <w:szCs w:val="22"/>
          <w:lang w:val="el-GR"/>
        </w:rPr>
        <w:t>προσταγλανδίνης</w:t>
      </w:r>
      <w:proofErr w:type="spellEnd"/>
      <w:r w:rsidR="0089376D" w:rsidRPr="001B7C05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η </w:t>
      </w:r>
      <w:r w:rsidR="00176C4D">
        <w:rPr>
          <w:sz w:val="22"/>
          <w:szCs w:val="22"/>
          <w:lang w:val="el-GR"/>
        </w:rPr>
        <w:t>καλ</w:t>
      </w:r>
      <w:r w:rsidRPr="001B7C05">
        <w:rPr>
          <w:sz w:val="22"/>
          <w:szCs w:val="22"/>
          <w:lang w:val="el-GR"/>
        </w:rPr>
        <w:t xml:space="preserve">ιούχος </w:t>
      </w:r>
      <w:proofErr w:type="spellStart"/>
      <w:r w:rsidRPr="001B7C05">
        <w:rPr>
          <w:sz w:val="22"/>
          <w:szCs w:val="22"/>
          <w:lang w:val="el-GR"/>
        </w:rPr>
        <w:t>δικλοφαινάκη</w:t>
      </w:r>
      <w:proofErr w:type="spellEnd"/>
      <w:r w:rsidRPr="001B7C05">
        <w:rPr>
          <w:sz w:val="22"/>
          <w:szCs w:val="22"/>
          <w:lang w:val="el-GR"/>
        </w:rPr>
        <w:t xml:space="preserve">  και άλλα ΜΣΑΦ μπορεί να προκαλέσουν </w:t>
      </w:r>
      <w:proofErr w:type="spellStart"/>
      <w:r w:rsidRPr="001B7C05">
        <w:rPr>
          <w:sz w:val="22"/>
          <w:szCs w:val="22"/>
          <w:lang w:val="el-GR"/>
        </w:rPr>
        <w:t>βρογχόσπασμο</w:t>
      </w:r>
      <w:proofErr w:type="spellEnd"/>
      <w:r w:rsidR="00176C4D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όταν χορηγηθούν σε ασθενείς με βρογχικό άσθμα ή ιστορικό βρογχικού άσθματος.</w:t>
      </w:r>
    </w:p>
    <w:p w:rsidR="00A27924" w:rsidRPr="001B7C05" w:rsidRDefault="00A27924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lang w:val="el-GR"/>
        </w:rPr>
      </w:pPr>
    </w:p>
    <w:p w:rsidR="008D3E92" w:rsidRPr="00972F52" w:rsidRDefault="008D3E92" w:rsidP="00972F52">
      <w:pPr>
        <w:pStyle w:val="Text"/>
        <w:numPr>
          <w:ilvl w:val="12"/>
          <w:numId w:val="0"/>
        </w:numPr>
        <w:tabs>
          <w:tab w:val="left" w:pos="1022"/>
        </w:tabs>
        <w:spacing w:before="0"/>
        <w:ind w:right="420"/>
        <w:jc w:val="left"/>
        <w:rPr>
          <w:bCs/>
          <w:sz w:val="22"/>
          <w:szCs w:val="22"/>
          <w:u w:val="single"/>
          <w:lang w:val="el-GR"/>
        </w:rPr>
      </w:pPr>
      <w:r w:rsidRPr="00972F52">
        <w:rPr>
          <w:bCs/>
          <w:sz w:val="22"/>
          <w:szCs w:val="22"/>
          <w:u w:val="single"/>
          <w:lang w:val="el-GR"/>
        </w:rPr>
        <w:t>Δερματικές αντιδράσεις</w:t>
      </w:r>
    </w:p>
    <w:p w:rsidR="008D3E92" w:rsidRPr="001B7C05" w:rsidRDefault="008D3E92" w:rsidP="00972F52">
      <w:pPr>
        <w:pStyle w:val="Text"/>
        <w:numPr>
          <w:ilvl w:val="12"/>
          <w:numId w:val="0"/>
        </w:numPr>
        <w:tabs>
          <w:tab w:val="left" w:pos="1022"/>
        </w:tabs>
        <w:spacing w:before="0"/>
        <w:ind w:right="420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Σοβαρές δερματικές αντιδράσεις </w:t>
      </w:r>
      <w:r w:rsidR="0089376D" w:rsidRPr="001B7C05">
        <w:rPr>
          <w:sz w:val="22"/>
          <w:szCs w:val="22"/>
          <w:lang w:val="el-GR"/>
        </w:rPr>
        <w:t>(</w:t>
      </w:r>
      <w:r w:rsidRPr="001B7C05">
        <w:rPr>
          <w:sz w:val="22"/>
          <w:szCs w:val="22"/>
          <w:lang w:val="el-GR"/>
        </w:rPr>
        <w:t xml:space="preserve">κάποιες </w:t>
      </w:r>
      <w:r w:rsidR="0089376D" w:rsidRPr="001B7C05">
        <w:rPr>
          <w:sz w:val="22"/>
          <w:szCs w:val="22"/>
          <w:lang w:val="el-GR"/>
        </w:rPr>
        <w:t xml:space="preserve">από τις οποίες μπορεί να είναι </w:t>
      </w:r>
      <w:r w:rsidRPr="001B7C05">
        <w:rPr>
          <w:sz w:val="22"/>
          <w:szCs w:val="22"/>
          <w:lang w:val="el-GR"/>
        </w:rPr>
        <w:t>θανατηφόρες</w:t>
      </w:r>
      <w:r w:rsidR="0089376D" w:rsidRPr="001B7C05">
        <w:rPr>
          <w:sz w:val="22"/>
          <w:szCs w:val="22"/>
          <w:lang w:val="el-GR"/>
        </w:rPr>
        <w:t>)</w:t>
      </w:r>
      <w:r w:rsidR="00176C4D">
        <w:rPr>
          <w:sz w:val="22"/>
          <w:szCs w:val="22"/>
          <w:lang w:val="el-GR"/>
        </w:rPr>
        <w:t>,</w:t>
      </w:r>
      <w:r w:rsidR="0089376D" w:rsidRPr="001B7C05">
        <w:rPr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 xml:space="preserve"> που περιλαμβάνουν </w:t>
      </w:r>
      <w:r w:rsidR="0089376D" w:rsidRPr="001B7C05">
        <w:rPr>
          <w:sz w:val="22"/>
          <w:szCs w:val="22"/>
          <w:lang w:val="el-GR"/>
        </w:rPr>
        <w:t xml:space="preserve">την </w:t>
      </w:r>
      <w:proofErr w:type="spellStart"/>
      <w:r w:rsidRPr="001B7C05">
        <w:rPr>
          <w:sz w:val="22"/>
          <w:szCs w:val="22"/>
          <w:lang w:val="el-GR"/>
        </w:rPr>
        <w:t>αποφολιδωτική</w:t>
      </w:r>
      <w:proofErr w:type="spellEnd"/>
      <w:r w:rsidRPr="001B7C05">
        <w:rPr>
          <w:sz w:val="22"/>
          <w:szCs w:val="22"/>
          <w:lang w:val="el-GR"/>
        </w:rPr>
        <w:t xml:space="preserve"> δερματίτιδα, </w:t>
      </w:r>
      <w:r w:rsidR="0089376D" w:rsidRPr="001B7C05">
        <w:rPr>
          <w:sz w:val="22"/>
          <w:szCs w:val="22"/>
          <w:lang w:val="el-GR"/>
        </w:rPr>
        <w:t xml:space="preserve">το </w:t>
      </w:r>
      <w:r w:rsidRPr="001B7C05">
        <w:rPr>
          <w:sz w:val="22"/>
          <w:szCs w:val="22"/>
          <w:lang w:val="el-GR"/>
        </w:rPr>
        <w:t xml:space="preserve">σύνδρομο </w:t>
      </w:r>
      <w:r w:rsidRPr="001B7C05">
        <w:rPr>
          <w:sz w:val="22"/>
          <w:szCs w:val="22"/>
        </w:rPr>
        <w:t>Stevens</w:t>
      </w:r>
      <w:r w:rsidRPr="001B7C05">
        <w:rPr>
          <w:sz w:val="22"/>
          <w:szCs w:val="22"/>
          <w:lang w:val="el-GR"/>
        </w:rPr>
        <w:t>-</w:t>
      </w:r>
      <w:r w:rsidRPr="001B7C05">
        <w:rPr>
          <w:sz w:val="22"/>
          <w:szCs w:val="22"/>
        </w:rPr>
        <w:t>Johnson</w:t>
      </w:r>
      <w:r w:rsidRPr="001B7C05">
        <w:rPr>
          <w:sz w:val="22"/>
          <w:szCs w:val="22"/>
          <w:lang w:val="el-GR"/>
        </w:rPr>
        <w:t xml:space="preserve"> και </w:t>
      </w:r>
      <w:r w:rsidR="0089376D" w:rsidRPr="001B7C05">
        <w:rPr>
          <w:sz w:val="22"/>
          <w:szCs w:val="22"/>
          <w:lang w:val="el-GR"/>
        </w:rPr>
        <w:t xml:space="preserve">την </w:t>
      </w:r>
      <w:r w:rsidRPr="001B7C05">
        <w:rPr>
          <w:sz w:val="22"/>
          <w:szCs w:val="22"/>
          <w:lang w:val="el-GR"/>
        </w:rPr>
        <w:t xml:space="preserve">τοξική επιδερμική </w:t>
      </w:r>
      <w:proofErr w:type="spellStart"/>
      <w:r w:rsidRPr="001B7C05">
        <w:rPr>
          <w:sz w:val="22"/>
          <w:szCs w:val="22"/>
          <w:lang w:val="el-GR"/>
        </w:rPr>
        <w:t>νεκρόλυση</w:t>
      </w:r>
      <w:proofErr w:type="spellEnd"/>
      <w:r w:rsidR="00176C4D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έχουν πολύ σπάνια αναφερθεί με τη χρήση ΜΣΑΦ, συμπεριλαμβανομέν</w:t>
      </w:r>
      <w:r w:rsidR="00176C4D">
        <w:rPr>
          <w:sz w:val="22"/>
          <w:szCs w:val="22"/>
          <w:lang w:val="el-GR"/>
        </w:rPr>
        <w:t>ης</w:t>
      </w:r>
      <w:r w:rsidRPr="001B7C05">
        <w:rPr>
          <w:sz w:val="22"/>
          <w:szCs w:val="22"/>
          <w:lang w:val="el-GR"/>
        </w:rPr>
        <w:t xml:space="preserve"> </w:t>
      </w:r>
      <w:r w:rsidR="00176C4D">
        <w:rPr>
          <w:sz w:val="22"/>
          <w:szCs w:val="22"/>
          <w:lang w:val="el-GR"/>
        </w:rPr>
        <w:t xml:space="preserve">της καλιούχου </w:t>
      </w:r>
      <w:proofErr w:type="spellStart"/>
      <w:r w:rsidR="00176C4D">
        <w:rPr>
          <w:sz w:val="22"/>
          <w:szCs w:val="22"/>
          <w:lang w:val="el-GR"/>
        </w:rPr>
        <w:t>δικλοφαινάκης</w:t>
      </w:r>
      <w:proofErr w:type="spellEnd"/>
      <w:r w:rsidR="00A5449E" w:rsidRPr="00A5449E">
        <w:rPr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>(βλ.</w:t>
      </w:r>
      <w:r w:rsidR="003A0B75" w:rsidRPr="001B7C05">
        <w:rPr>
          <w:sz w:val="22"/>
          <w:szCs w:val="22"/>
          <w:lang w:val="el-GR"/>
        </w:rPr>
        <w:t xml:space="preserve"> παράγραφο</w:t>
      </w:r>
      <w:r w:rsidRPr="001B7C05">
        <w:rPr>
          <w:sz w:val="22"/>
          <w:szCs w:val="22"/>
          <w:lang w:val="el-GR"/>
        </w:rPr>
        <w:t xml:space="preserve"> 4.8). Οι ασθενείς φαίνεται να είναι σε μεγαλύτερο κίνδυνο στην αρχή της αγωγής και η έναρξη της αντίδρασης εμφανίζεται στη πλειονότητα των περιπτώσεων κατά τον πρώτο μήνα της αγωγής. Το </w:t>
      </w:r>
      <w:proofErr w:type="spellStart"/>
      <w:r w:rsidR="00176C4D">
        <w:rPr>
          <w:sz w:val="22"/>
          <w:szCs w:val="22"/>
        </w:rPr>
        <w:t>Sooneral</w:t>
      </w:r>
      <w:proofErr w:type="spellEnd"/>
      <w:r w:rsidR="00176C4D" w:rsidRPr="001B7C05">
        <w:rPr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 xml:space="preserve">θα πρέπει να διακόπτεται με την πρώτη εμφάνιση δερματικού εξανθήματος, αλλοιώσεων του ρινικού βλεννογόνου ή άλλων σημείων υπερευαισθησίας. </w:t>
      </w:r>
    </w:p>
    <w:p w:rsidR="008D3E92" w:rsidRPr="001B7C05" w:rsidRDefault="008D3E92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Όπως και με άλλα ΜΣΑΦ αλλεργικές αντιδράσεις, </w:t>
      </w:r>
      <w:r w:rsidR="00176C4D">
        <w:rPr>
          <w:sz w:val="22"/>
          <w:szCs w:val="22"/>
          <w:lang w:val="el-GR"/>
        </w:rPr>
        <w:t>συμ</w:t>
      </w:r>
      <w:r w:rsidRPr="001B7C05">
        <w:rPr>
          <w:sz w:val="22"/>
          <w:szCs w:val="22"/>
          <w:lang w:val="el-GR"/>
        </w:rPr>
        <w:t>περιλαμβανομένων</w:t>
      </w:r>
      <w:r w:rsidR="00176C4D">
        <w:rPr>
          <w:sz w:val="22"/>
          <w:szCs w:val="22"/>
          <w:lang w:val="el-GR"/>
        </w:rPr>
        <w:t xml:space="preserve"> </w:t>
      </w:r>
      <w:r w:rsidR="0089376D" w:rsidRPr="001B7C05">
        <w:rPr>
          <w:sz w:val="22"/>
          <w:szCs w:val="22"/>
          <w:lang w:val="el-GR"/>
        </w:rPr>
        <w:t xml:space="preserve">των </w:t>
      </w:r>
      <w:proofErr w:type="spellStart"/>
      <w:r w:rsidRPr="001B7C05">
        <w:rPr>
          <w:sz w:val="22"/>
          <w:szCs w:val="22"/>
          <w:lang w:val="el-GR"/>
        </w:rPr>
        <w:t>αναφυλακτικών</w:t>
      </w:r>
      <w:proofErr w:type="spellEnd"/>
      <w:r w:rsidRPr="001B7C05">
        <w:rPr>
          <w:sz w:val="22"/>
          <w:szCs w:val="22"/>
          <w:lang w:val="el-GR"/>
        </w:rPr>
        <w:t>/</w:t>
      </w:r>
      <w:proofErr w:type="spellStart"/>
      <w:r w:rsidRPr="001B7C05">
        <w:rPr>
          <w:sz w:val="22"/>
          <w:szCs w:val="22"/>
          <w:lang w:val="el-GR"/>
        </w:rPr>
        <w:t>αναφυλακτοειδών</w:t>
      </w:r>
      <w:proofErr w:type="spellEnd"/>
      <w:r w:rsidRPr="001B7C05">
        <w:rPr>
          <w:sz w:val="22"/>
          <w:szCs w:val="22"/>
          <w:lang w:val="el-GR"/>
        </w:rPr>
        <w:t xml:space="preserve"> αντιδράσεων</w:t>
      </w:r>
      <w:r w:rsidR="00176C4D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μπορεί επίσης να εμφανισθούν σε σπάνιες περιπτώσεις με τη </w:t>
      </w:r>
      <w:proofErr w:type="spellStart"/>
      <w:r w:rsidRPr="001B7C05">
        <w:rPr>
          <w:sz w:val="22"/>
          <w:szCs w:val="22"/>
          <w:lang w:val="el-GR"/>
        </w:rPr>
        <w:t>δικλοφαινάκη</w:t>
      </w:r>
      <w:proofErr w:type="spellEnd"/>
      <w:r w:rsidRPr="001B7C05">
        <w:rPr>
          <w:sz w:val="22"/>
          <w:szCs w:val="22"/>
          <w:lang w:val="el-GR"/>
        </w:rPr>
        <w:t xml:space="preserve"> χωρίς προηγούμενη έκθεση στο φάρμακο.</w:t>
      </w:r>
    </w:p>
    <w:p w:rsidR="0089376D" w:rsidRPr="001B7C05" w:rsidRDefault="0089376D" w:rsidP="00972F52">
      <w:pPr>
        <w:pStyle w:val="Text"/>
        <w:numPr>
          <w:ilvl w:val="12"/>
          <w:numId w:val="0"/>
        </w:numPr>
        <w:spacing w:before="0"/>
        <w:ind w:right="420"/>
        <w:jc w:val="left"/>
        <w:rPr>
          <w:b/>
          <w:sz w:val="22"/>
          <w:szCs w:val="22"/>
          <w:lang w:val="el-GR"/>
        </w:rPr>
      </w:pPr>
    </w:p>
    <w:p w:rsidR="001C0400" w:rsidRPr="00972F52" w:rsidRDefault="001C0400" w:rsidP="00972F52">
      <w:pPr>
        <w:pStyle w:val="Text"/>
        <w:numPr>
          <w:ilvl w:val="12"/>
          <w:numId w:val="0"/>
        </w:numPr>
        <w:spacing w:before="0"/>
        <w:ind w:right="420"/>
        <w:jc w:val="left"/>
        <w:rPr>
          <w:sz w:val="22"/>
          <w:szCs w:val="22"/>
          <w:u w:val="single"/>
          <w:lang w:val="el-GR"/>
        </w:rPr>
      </w:pPr>
      <w:r w:rsidRPr="00972F52">
        <w:rPr>
          <w:sz w:val="22"/>
          <w:szCs w:val="22"/>
          <w:u w:val="single"/>
          <w:lang w:val="el-GR"/>
        </w:rPr>
        <w:t>Ηπατικές επιδράσεις</w:t>
      </w:r>
    </w:p>
    <w:p w:rsidR="001C0400" w:rsidRPr="001B7C05" w:rsidRDefault="001C0400" w:rsidP="00972F52">
      <w:pPr>
        <w:pStyle w:val="Text"/>
        <w:numPr>
          <w:ilvl w:val="12"/>
          <w:numId w:val="0"/>
        </w:numPr>
        <w:spacing w:before="0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>Στενή ιατρική παρακολούθηση</w:t>
      </w:r>
      <w:r w:rsidRPr="001B7C05">
        <w:rPr>
          <w:b/>
          <w:sz w:val="22"/>
          <w:szCs w:val="22"/>
          <w:lang w:val="el-GR"/>
        </w:rPr>
        <w:t xml:space="preserve"> </w:t>
      </w:r>
      <w:r w:rsidRPr="001B7C05">
        <w:rPr>
          <w:bCs/>
          <w:sz w:val="22"/>
          <w:szCs w:val="22"/>
          <w:lang w:val="el-GR"/>
        </w:rPr>
        <w:t>απαιτείται</w:t>
      </w:r>
      <w:r w:rsidR="00176C4D">
        <w:rPr>
          <w:bCs/>
          <w:sz w:val="22"/>
          <w:szCs w:val="22"/>
          <w:lang w:val="el-GR"/>
        </w:rPr>
        <w:t>,</w:t>
      </w:r>
      <w:r w:rsidRPr="001B7C05">
        <w:rPr>
          <w:b/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 xml:space="preserve">όταν </w:t>
      </w:r>
      <w:proofErr w:type="spellStart"/>
      <w:r w:rsidRPr="001B7C05">
        <w:rPr>
          <w:sz w:val="22"/>
          <w:szCs w:val="22"/>
          <w:lang w:val="el-GR"/>
        </w:rPr>
        <w:t>συνταγογραφείται</w:t>
      </w:r>
      <w:proofErr w:type="spellEnd"/>
      <w:r w:rsidRPr="001B7C05">
        <w:rPr>
          <w:sz w:val="22"/>
          <w:szCs w:val="22"/>
          <w:lang w:val="el-GR"/>
        </w:rPr>
        <w:t xml:space="preserve"> </w:t>
      </w:r>
      <w:proofErr w:type="spellStart"/>
      <w:r w:rsidR="00A5449E">
        <w:rPr>
          <w:sz w:val="22"/>
          <w:szCs w:val="22"/>
        </w:rPr>
        <w:t>Sooneral</w:t>
      </w:r>
      <w:proofErr w:type="spellEnd"/>
      <w:r w:rsidR="00A5449E" w:rsidRPr="00A5449E">
        <w:rPr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>σε ασθενείς με επιβαρημένη ηπατική λειτουργία, λόγω του ότι η κατάστασ</w:t>
      </w:r>
      <w:r w:rsidR="00176C4D">
        <w:rPr>
          <w:sz w:val="22"/>
          <w:szCs w:val="22"/>
          <w:lang w:val="el-GR"/>
        </w:rPr>
        <w:t>ή</w:t>
      </w:r>
      <w:r w:rsidRPr="001B7C05">
        <w:rPr>
          <w:sz w:val="22"/>
          <w:szCs w:val="22"/>
          <w:lang w:val="el-GR"/>
        </w:rPr>
        <w:t xml:space="preserve"> τους μπορεί να επιδεινωθεί.</w:t>
      </w:r>
    </w:p>
    <w:p w:rsidR="001C0400" w:rsidRPr="001B7C05" w:rsidRDefault="001C0400" w:rsidP="00972F52">
      <w:pPr>
        <w:pStyle w:val="Text"/>
        <w:numPr>
          <w:ilvl w:val="12"/>
          <w:numId w:val="0"/>
        </w:numPr>
        <w:spacing w:before="0"/>
        <w:jc w:val="left"/>
        <w:rPr>
          <w:sz w:val="22"/>
          <w:szCs w:val="22"/>
          <w:lang w:val="el-GR"/>
        </w:rPr>
      </w:pPr>
    </w:p>
    <w:p w:rsidR="001C0400" w:rsidRPr="001B7C05" w:rsidRDefault="001C0400" w:rsidP="00972F52">
      <w:pPr>
        <w:pStyle w:val="Text"/>
        <w:numPr>
          <w:ilvl w:val="12"/>
          <w:numId w:val="0"/>
        </w:numPr>
        <w:spacing w:before="0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lastRenderedPageBreak/>
        <w:t xml:space="preserve">Όπως και με άλλα ΜΣΑΦ, </w:t>
      </w:r>
      <w:r w:rsidR="00176C4D">
        <w:rPr>
          <w:sz w:val="22"/>
          <w:szCs w:val="22"/>
          <w:lang w:val="el-GR"/>
        </w:rPr>
        <w:t>συμ</w:t>
      </w:r>
      <w:r w:rsidRPr="001B7C05">
        <w:rPr>
          <w:sz w:val="22"/>
          <w:szCs w:val="22"/>
          <w:lang w:val="el-GR"/>
        </w:rPr>
        <w:t xml:space="preserve">περιλαμβανομένης της </w:t>
      </w:r>
      <w:proofErr w:type="spellStart"/>
      <w:r w:rsidRPr="001B7C05">
        <w:rPr>
          <w:sz w:val="22"/>
          <w:szCs w:val="22"/>
          <w:lang w:val="el-GR"/>
        </w:rPr>
        <w:t>δικλοφαινάκη</w:t>
      </w:r>
      <w:r w:rsidR="00176C4D">
        <w:rPr>
          <w:sz w:val="22"/>
          <w:szCs w:val="22"/>
          <w:lang w:val="el-GR"/>
        </w:rPr>
        <w:t>ς</w:t>
      </w:r>
      <w:proofErr w:type="spellEnd"/>
      <w:r w:rsidRPr="001B7C05">
        <w:rPr>
          <w:sz w:val="22"/>
          <w:szCs w:val="22"/>
          <w:lang w:val="el-GR"/>
        </w:rPr>
        <w:t xml:space="preserve">, οι τιμές ενός ή περισσοτέρων ηπατικών ενζύμων μπορεί να αυξηθούν. Κατά τη διάρκεια παρατεταμένης θεραπείας με </w:t>
      </w:r>
      <w:proofErr w:type="spellStart"/>
      <w:r w:rsidR="00A5449E">
        <w:rPr>
          <w:sz w:val="22"/>
          <w:szCs w:val="22"/>
        </w:rPr>
        <w:t>Sooneral</w:t>
      </w:r>
      <w:proofErr w:type="spellEnd"/>
      <w:r w:rsidRPr="001B7C05">
        <w:rPr>
          <w:sz w:val="22"/>
          <w:szCs w:val="22"/>
          <w:lang w:val="el-GR"/>
        </w:rPr>
        <w:t xml:space="preserve">, τακτική παρακολούθηση της ηπατικής λειτουργίας ενδείκνυται ως μέτρο προφύλαξης. Εάν οι δοκιμασίες της μη φυσιολογικής ηπατικής λειτουργίας εμμένουν ή επιδεινωθούν, εάν ηπατικά σημεία ή συμπτώματα σχετικά με την ηπατική νόσο αναπτυχθούν ή άλλες εκδηλώσεις εμφανισθούν (π.χ. </w:t>
      </w:r>
      <w:proofErr w:type="spellStart"/>
      <w:r w:rsidR="00176C4D">
        <w:rPr>
          <w:sz w:val="22"/>
          <w:szCs w:val="22"/>
          <w:lang w:val="el-GR"/>
        </w:rPr>
        <w:t>η</w:t>
      </w:r>
      <w:r w:rsidRPr="001B7C05">
        <w:rPr>
          <w:sz w:val="22"/>
          <w:szCs w:val="22"/>
          <w:lang w:val="el-GR"/>
        </w:rPr>
        <w:t>ωσ</w:t>
      </w:r>
      <w:r w:rsidR="00176C4D">
        <w:rPr>
          <w:sz w:val="22"/>
          <w:szCs w:val="22"/>
          <w:lang w:val="el-GR"/>
        </w:rPr>
        <w:t>ι</w:t>
      </w:r>
      <w:r w:rsidRPr="001B7C05">
        <w:rPr>
          <w:sz w:val="22"/>
          <w:szCs w:val="22"/>
          <w:lang w:val="el-GR"/>
        </w:rPr>
        <w:t>νοφιλία</w:t>
      </w:r>
      <w:proofErr w:type="spellEnd"/>
      <w:r w:rsidRPr="001B7C05">
        <w:rPr>
          <w:sz w:val="22"/>
          <w:szCs w:val="22"/>
          <w:lang w:val="el-GR"/>
        </w:rPr>
        <w:t>, εξάνθημα)</w:t>
      </w:r>
      <w:r w:rsidR="00176C4D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το </w:t>
      </w:r>
      <w:proofErr w:type="spellStart"/>
      <w:r w:rsidR="00A5449E">
        <w:rPr>
          <w:sz w:val="22"/>
          <w:szCs w:val="22"/>
        </w:rPr>
        <w:t>Sooneral</w:t>
      </w:r>
      <w:proofErr w:type="spellEnd"/>
      <w:r w:rsidR="00A5449E" w:rsidRPr="00A5449E">
        <w:rPr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 xml:space="preserve">θα πρέπει να διακοπεί. Ηπατίτιδα μπορεί να εμφανισθεί με τη χρήση της </w:t>
      </w:r>
      <w:proofErr w:type="spellStart"/>
      <w:r w:rsidRPr="001B7C05">
        <w:rPr>
          <w:sz w:val="22"/>
          <w:szCs w:val="22"/>
          <w:lang w:val="el-GR"/>
        </w:rPr>
        <w:t>δικλοφαινάκης</w:t>
      </w:r>
      <w:proofErr w:type="spellEnd"/>
      <w:r w:rsidRPr="001B7C05">
        <w:rPr>
          <w:sz w:val="22"/>
          <w:szCs w:val="22"/>
          <w:lang w:val="el-GR"/>
        </w:rPr>
        <w:t xml:space="preserve"> χωρίς πρόδρομα συμπτώματα.</w:t>
      </w:r>
    </w:p>
    <w:p w:rsidR="001C0400" w:rsidRPr="001B7C05" w:rsidRDefault="001C0400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Χρειάζεται προσοχή όταν χρησιμοποιείται </w:t>
      </w:r>
      <w:proofErr w:type="spellStart"/>
      <w:r w:rsidR="00A5449E">
        <w:rPr>
          <w:sz w:val="22"/>
          <w:szCs w:val="22"/>
        </w:rPr>
        <w:t>Sooneral</w:t>
      </w:r>
      <w:proofErr w:type="spellEnd"/>
      <w:r w:rsidR="00A5449E" w:rsidRPr="00A5449E">
        <w:rPr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 xml:space="preserve">σε ασθενείς με ηπατική </w:t>
      </w:r>
      <w:proofErr w:type="spellStart"/>
      <w:r w:rsidRPr="001B7C05">
        <w:rPr>
          <w:sz w:val="22"/>
          <w:szCs w:val="22"/>
          <w:lang w:val="el-GR"/>
        </w:rPr>
        <w:t>πορφυρία</w:t>
      </w:r>
      <w:proofErr w:type="spellEnd"/>
      <w:r w:rsidRPr="001B7C05">
        <w:rPr>
          <w:sz w:val="22"/>
          <w:szCs w:val="22"/>
          <w:lang w:val="el-GR"/>
        </w:rPr>
        <w:t>, καθώς μπορεί να προκαλέσει κρίση.</w:t>
      </w:r>
    </w:p>
    <w:p w:rsidR="0089376D" w:rsidRPr="001B7C05" w:rsidRDefault="0089376D" w:rsidP="00972F52">
      <w:pPr>
        <w:pStyle w:val="Text"/>
        <w:numPr>
          <w:ilvl w:val="12"/>
          <w:numId w:val="0"/>
        </w:numPr>
        <w:spacing w:before="0" w:after="120"/>
        <w:ind w:right="418"/>
        <w:jc w:val="left"/>
        <w:rPr>
          <w:b/>
          <w:sz w:val="22"/>
          <w:szCs w:val="22"/>
          <w:lang w:val="el-GR"/>
        </w:rPr>
      </w:pPr>
    </w:p>
    <w:p w:rsidR="001C0400" w:rsidRPr="00972F52" w:rsidRDefault="001C0400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u w:val="single"/>
          <w:lang w:val="el-GR"/>
        </w:rPr>
      </w:pPr>
      <w:r w:rsidRPr="00972F52">
        <w:rPr>
          <w:sz w:val="22"/>
          <w:szCs w:val="22"/>
          <w:u w:val="single"/>
          <w:lang w:val="el-GR"/>
        </w:rPr>
        <w:t>Επιδράσεις στους νεφρούς</w:t>
      </w:r>
    </w:p>
    <w:p w:rsidR="001C0400" w:rsidRPr="001B7C05" w:rsidRDefault="001C0400" w:rsidP="00972F52">
      <w:pPr>
        <w:pStyle w:val="Text"/>
        <w:numPr>
          <w:ilvl w:val="12"/>
          <w:numId w:val="0"/>
        </w:numPr>
        <w:spacing w:before="0" w:after="12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>Λόγω του ότι σε θεραπεία με ΜΣΑΦ έχει αναφερθεί κατακράτηση υγρών και οίδημα, απαιτείται ιδιαίτερη προσοχή σε ασθενείς με επιβάρυνση της καρδιακής ή νεφρικής λειτουργίας, ιστορικό υπέρτασης, ηλικιωμένους,</w:t>
      </w:r>
      <w:r w:rsidR="00176C4D">
        <w:rPr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 xml:space="preserve">σε ασθενείς που λαμβάνουν ταυτόχρονα θεραπεία με διουρητικά ή φαρμακευτικά προϊόντα που επηρεάζουν </w:t>
      </w:r>
      <w:r w:rsidR="002D13C7" w:rsidRPr="001B7C05">
        <w:rPr>
          <w:sz w:val="22"/>
          <w:szCs w:val="22"/>
          <w:lang w:val="el-GR"/>
        </w:rPr>
        <w:t xml:space="preserve">σημαντικά </w:t>
      </w:r>
      <w:r w:rsidRPr="001B7C05">
        <w:rPr>
          <w:sz w:val="22"/>
          <w:szCs w:val="22"/>
          <w:lang w:val="el-GR"/>
        </w:rPr>
        <w:t xml:space="preserve">τη νεφρική λειτουργία και σε εκείνους τους ασθενείς που έχουν απώλεια υγρών από οποιαδήποτε αιτία π.χ. πριν ή μετά από ένα μείζον χειρουργείο (βλ. </w:t>
      </w:r>
      <w:r w:rsidR="00176C4D">
        <w:rPr>
          <w:sz w:val="22"/>
          <w:szCs w:val="22"/>
          <w:lang w:val="el-GR"/>
        </w:rPr>
        <w:t xml:space="preserve">παράγραφο </w:t>
      </w:r>
      <w:r w:rsidRPr="001B7C05">
        <w:rPr>
          <w:sz w:val="22"/>
          <w:szCs w:val="22"/>
          <w:lang w:val="el-GR"/>
        </w:rPr>
        <w:t xml:space="preserve">4.3). Ο έλεγχος της νεφρικής λειτουργίας συνιστάται ως μέτρο προφύλαξης όταν χρησιμοποιείται το </w:t>
      </w:r>
      <w:proofErr w:type="spellStart"/>
      <w:r w:rsidR="00A5449E">
        <w:rPr>
          <w:sz w:val="22"/>
          <w:szCs w:val="22"/>
        </w:rPr>
        <w:t>Sooneral</w:t>
      </w:r>
      <w:proofErr w:type="spellEnd"/>
      <w:r w:rsidR="00A5449E" w:rsidRPr="00A5449E">
        <w:rPr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>σε αυτές τις περιπτώσεις. Η διακοπή της θεραπείας συνήθως ακολουθείται από ανάνηψη στο στάδιο πριν τη θεραπευτική αγωγή.</w:t>
      </w:r>
    </w:p>
    <w:p w:rsidR="00176C4D" w:rsidRDefault="00176C4D" w:rsidP="00972F52">
      <w:pPr>
        <w:pStyle w:val="1"/>
        <w:spacing w:before="0"/>
        <w:ind w:left="0" w:firstLine="0"/>
        <w:rPr>
          <w:rFonts w:ascii="Times New Roman" w:hAnsi="Times New Roman"/>
          <w:sz w:val="22"/>
          <w:szCs w:val="22"/>
          <w:lang w:val="el-GR"/>
        </w:rPr>
      </w:pPr>
    </w:p>
    <w:p w:rsidR="00F44397" w:rsidRPr="001B7C05" w:rsidRDefault="00F44397" w:rsidP="00972F52">
      <w:pPr>
        <w:pStyle w:val="1"/>
        <w:spacing w:before="0"/>
        <w:ind w:left="0" w:firstLine="0"/>
        <w:rPr>
          <w:rFonts w:ascii="Times New Roman" w:hAnsi="Times New Roman"/>
          <w:b w:val="0"/>
          <w:sz w:val="22"/>
          <w:szCs w:val="22"/>
          <w:lang w:val="el-GR"/>
        </w:rPr>
      </w:pPr>
      <w:r w:rsidRPr="00972F52">
        <w:rPr>
          <w:rFonts w:ascii="Times New Roman" w:hAnsi="Times New Roman"/>
          <w:b w:val="0"/>
          <w:sz w:val="22"/>
          <w:szCs w:val="22"/>
          <w:u w:val="single"/>
          <w:lang w:val="el-GR"/>
        </w:rPr>
        <w:t xml:space="preserve">Καρδιαγγειακές και </w:t>
      </w:r>
      <w:proofErr w:type="spellStart"/>
      <w:r w:rsidRPr="00972F52">
        <w:rPr>
          <w:rFonts w:ascii="Times New Roman" w:hAnsi="Times New Roman"/>
          <w:b w:val="0"/>
          <w:sz w:val="22"/>
          <w:szCs w:val="22"/>
          <w:u w:val="single"/>
          <w:lang w:val="el-GR"/>
        </w:rPr>
        <w:t>αγγειοεγκεφαλικές</w:t>
      </w:r>
      <w:proofErr w:type="spellEnd"/>
      <w:r w:rsidRPr="00972F52">
        <w:rPr>
          <w:rFonts w:ascii="Times New Roman" w:hAnsi="Times New Roman"/>
          <w:b w:val="0"/>
          <w:sz w:val="22"/>
          <w:szCs w:val="22"/>
          <w:u w:val="single"/>
          <w:lang w:val="el-GR"/>
        </w:rPr>
        <w:t xml:space="preserve"> επιδράσεις </w:t>
      </w:r>
      <w:r w:rsidRPr="001B7C05">
        <w:rPr>
          <w:rFonts w:ascii="Times New Roman" w:hAnsi="Times New Roman"/>
          <w:b w:val="0"/>
          <w:sz w:val="22"/>
          <w:szCs w:val="22"/>
          <w:lang w:val="el-GR"/>
        </w:rPr>
        <w:t>Απαιτείται η σωστή  παρακολούθηση και η παροχή συμβουλών σε ασθενείς με ιστορικό υπέρτασης και/ή με ελαφρά έως μέτρια συμφορητική καρδιακή ανεπάρκεια</w:t>
      </w:r>
      <w:r w:rsidR="00176C4D">
        <w:rPr>
          <w:rFonts w:ascii="Times New Roman" w:hAnsi="Times New Roman"/>
          <w:b w:val="0"/>
          <w:sz w:val="22"/>
          <w:szCs w:val="22"/>
          <w:lang w:val="el-GR"/>
        </w:rPr>
        <w:t>,</w:t>
      </w:r>
      <w:r w:rsidRPr="001B7C05">
        <w:rPr>
          <w:rFonts w:ascii="Times New Roman" w:hAnsi="Times New Roman"/>
          <w:b w:val="0"/>
          <w:sz w:val="22"/>
          <w:szCs w:val="22"/>
          <w:lang w:val="el-GR"/>
        </w:rPr>
        <w:t xml:space="preserve"> καθώς έχει αναφερθεί κατακράτηση υγρών και οίδημα σε συνδυασμό με θεραπεία με ΜΣΑΦ. </w:t>
      </w:r>
    </w:p>
    <w:p w:rsidR="00F44397" w:rsidRPr="00972F52" w:rsidRDefault="00F44397" w:rsidP="00972F52">
      <w:pPr>
        <w:pStyle w:val="1"/>
        <w:spacing w:before="0"/>
        <w:ind w:left="0" w:firstLine="0"/>
        <w:rPr>
          <w:rFonts w:ascii="Times New Roman" w:hAnsi="Times New Roman"/>
          <w:b w:val="0"/>
          <w:sz w:val="22"/>
          <w:szCs w:val="22"/>
          <w:lang w:val="el-GR"/>
        </w:rPr>
      </w:pPr>
      <w:r w:rsidRPr="001B7C05">
        <w:rPr>
          <w:rFonts w:ascii="Times New Roman" w:hAnsi="Times New Roman"/>
          <w:b w:val="0"/>
          <w:sz w:val="22"/>
          <w:szCs w:val="22"/>
          <w:lang w:val="el-GR"/>
        </w:rPr>
        <w:t xml:space="preserve">Δεδομένα από κλινικές δοκιμές και επιδημιολογικές μελέτες </w:t>
      </w:r>
      <w:r w:rsidR="0089376D" w:rsidRPr="001B7C05">
        <w:rPr>
          <w:rFonts w:ascii="Times New Roman" w:hAnsi="Times New Roman"/>
          <w:b w:val="0"/>
          <w:sz w:val="22"/>
          <w:szCs w:val="22"/>
          <w:lang w:val="el-GR"/>
        </w:rPr>
        <w:t xml:space="preserve">δείχνουν </w:t>
      </w:r>
      <w:r w:rsidRPr="001B7C05">
        <w:rPr>
          <w:rFonts w:ascii="Times New Roman" w:hAnsi="Times New Roman"/>
          <w:b w:val="0"/>
          <w:sz w:val="22"/>
          <w:szCs w:val="22"/>
          <w:lang w:val="el-GR"/>
        </w:rPr>
        <w:t xml:space="preserve">ότι η χρήση </w:t>
      </w:r>
      <w:proofErr w:type="spellStart"/>
      <w:r w:rsidR="0089376D" w:rsidRPr="001B7C05">
        <w:rPr>
          <w:rFonts w:ascii="Times New Roman" w:hAnsi="Times New Roman"/>
          <w:b w:val="0"/>
          <w:sz w:val="22"/>
          <w:szCs w:val="22"/>
          <w:lang w:val="el-GR"/>
        </w:rPr>
        <w:t>δικλοφαινάκης</w:t>
      </w:r>
      <w:proofErr w:type="spellEnd"/>
      <w:r w:rsidR="00176C4D">
        <w:rPr>
          <w:rFonts w:ascii="Times New Roman" w:hAnsi="Times New Roman"/>
          <w:b w:val="0"/>
          <w:sz w:val="22"/>
          <w:szCs w:val="22"/>
          <w:lang w:val="el-GR"/>
        </w:rPr>
        <w:t>,</w:t>
      </w:r>
      <w:r w:rsidRPr="001B7C05">
        <w:rPr>
          <w:rFonts w:ascii="Times New Roman" w:hAnsi="Times New Roman"/>
          <w:b w:val="0"/>
          <w:sz w:val="22"/>
          <w:szCs w:val="22"/>
          <w:lang w:val="el-GR"/>
        </w:rPr>
        <w:t xml:space="preserve">  ιδιαίτερα σε υψηλές δόσεις (150 </w:t>
      </w:r>
      <w:proofErr w:type="spellStart"/>
      <w:r w:rsidRPr="001B7C05">
        <w:rPr>
          <w:rFonts w:ascii="Times New Roman" w:hAnsi="Times New Roman"/>
          <w:b w:val="0"/>
          <w:sz w:val="22"/>
          <w:szCs w:val="22"/>
          <w:lang w:val="el-GR"/>
        </w:rPr>
        <w:t>mg</w:t>
      </w:r>
      <w:proofErr w:type="spellEnd"/>
      <w:r w:rsidRPr="001B7C05">
        <w:rPr>
          <w:rFonts w:ascii="Times New Roman" w:hAnsi="Times New Roman"/>
          <w:b w:val="0"/>
          <w:sz w:val="22"/>
          <w:szCs w:val="22"/>
          <w:lang w:val="el-GR"/>
        </w:rPr>
        <w:t>) και σε μακροχρόνια θεραπεία</w:t>
      </w:r>
      <w:r w:rsidR="00176C4D">
        <w:rPr>
          <w:rFonts w:ascii="Times New Roman" w:hAnsi="Times New Roman"/>
          <w:b w:val="0"/>
          <w:sz w:val="22"/>
          <w:szCs w:val="22"/>
          <w:lang w:val="el-GR"/>
        </w:rPr>
        <w:t>,</w:t>
      </w:r>
      <w:r w:rsidRPr="001B7C05">
        <w:rPr>
          <w:rFonts w:ascii="Times New Roman" w:hAnsi="Times New Roman"/>
          <w:b w:val="0"/>
          <w:sz w:val="22"/>
          <w:szCs w:val="22"/>
          <w:lang w:val="el-GR"/>
        </w:rPr>
        <w:t xml:space="preserve"> μπορεί  να συσχετίζεται με μια μικρή αύξηση του κινδύνου για εμφάνιση </w:t>
      </w:r>
      <w:proofErr w:type="spellStart"/>
      <w:r w:rsidRPr="001B7C05">
        <w:rPr>
          <w:rFonts w:ascii="Times New Roman" w:hAnsi="Times New Roman"/>
          <w:b w:val="0"/>
          <w:sz w:val="22"/>
          <w:szCs w:val="22"/>
          <w:lang w:val="el-GR"/>
        </w:rPr>
        <w:t>θρομβωτικών</w:t>
      </w:r>
      <w:proofErr w:type="spellEnd"/>
      <w:r w:rsidRPr="001B7C05">
        <w:rPr>
          <w:rFonts w:ascii="Times New Roman" w:hAnsi="Times New Roman"/>
          <w:b w:val="0"/>
          <w:sz w:val="22"/>
          <w:szCs w:val="22"/>
          <w:lang w:val="el-GR"/>
        </w:rPr>
        <w:t xml:space="preserve"> αρτηριακών συμβάντων (για παράδειγμα έμφραγμα του μυοκαρδίου ή εγκεφαλικό επεισόδιο). </w:t>
      </w:r>
    </w:p>
    <w:p w:rsidR="002C7A13" w:rsidRPr="00972F52" w:rsidRDefault="00F44397" w:rsidP="00972F52">
      <w:pPr>
        <w:pStyle w:val="Text"/>
        <w:spacing w:before="0"/>
        <w:jc w:val="left"/>
        <w:rPr>
          <w:bCs/>
          <w:sz w:val="22"/>
          <w:szCs w:val="22"/>
          <w:lang w:val="el-GR"/>
        </w:rPr>
      </w:pPr>
      <w:r w:rsidRPr="002C7A13">
        <w:rPr>
          <w:sz w:val="22"/>
          <w:szCs w:val="22"/>
          <w:lang w:val="el-GR"/>
        </w:rPr>
        <w:t xml:space="preserve">Ασθενείς με μη ρυθμισμένη υπέρταση, συμφορητική καρδιακή ανεπάρκεια, εγκατεστημένη ισχαιμική καρδιοπάθεια, περιφερική αρτηριακή νόσο, και/ή </w:t>
      </w:r>
      <w:proofErr w:type="spellStart"/>
      <w:r w:rsidRPr="002C7A13">
        <w:rPr>
          <w:sz w:val="22"/>
          <w:szCs w:val="22"/>
          <w:lang w:val="el-GR"/>
        </w:rPr>
        <w:t>αγγειοεγκεφαλική</w:t>
      </w:r>
      <w:proofErr w:type="spellEnd"/>
      <w:r w:rsidRPr="002C7A13">
        <w:rPr>
          <w:sz w:val="22"/>
          <w:szCs w:val="22"/>
          <w:lang w:val="el-GR"/>
        </w:rPr>
        <w:t xml:space="preserve"> νόσο θα πρέπει να υποβάλλονται σε θεραπεία με </w:t>
      </w:r>
      <w:proofErr w:type="spellStart"/>
      <w:r w:rsidR="0089376D" w:rsidRPr="002C7A13">
        <w:rPr>
          <w:sz w:val="22"/>
          <w:szCs w:val="22"/>
          <w:lang w:val="el-GR"/>
        </w:rPr>
        <w:t>δικλοφαινάκη</w:t>
      </w:r>
      <w:proofErr w:type="spellEnd"/>
      <w:r w:rsidR="0089376D" w:rsidRPr="002C7A13">
        <w:rPr>
          <w:sz w:val="22"/>
          <w:szCs w:val="22"/>
          <w:lang w:val="el-GR"/>
        </w:rPr>
        <w:t xml:space="preserve"> </w:t>
      </w:r>
      <w:r w:rsidRPr="002C7A13">
        <w:rPr>
          <w:sz w:val="22"/>
          <w:szCs w:val="22"/>
          <w:lang w:val="el-GR"/>
        </w:rPr>
        <w:t xml:space="preserve">μετά από προσεκτική θεώρηση του θέματος. </w:t>
      </w:r>
    </w:p>
    <w:p w:rsidR="00F44397" w:rsidRPr="00972F52" w:rsidRDefault="002C7A13" w:rsidP="00972F52">
      <w:pPr>
        <w:pStyle w:val="Text"/>
        <w:spacing w:before="0"/>
        <w:jc w:val="left"/>
        <w:rPr>
          <w:strike/>
          <w:sz w:val="22"/>
          <w:szCs w:val="22"/>
          <w:lang w:val="el-GR"/>
        </w:rPr>
      </w:pPr>
      <w:r w:rsidRPr="00406330">
        <w:rPr>
          <w:sz w:val="22"/>
          <w:szCs w:val="22"/>
          <w:lang w:val="el-GR"/>
        </w:rPr>
        <w:t xml:space="preserve">Σε ασθενείς με σημαντικούς παράγοντες κινδύνου εμφάνισης καρδιαγγειακών συμβάντων (π.χ. υπέρταση, </w:t>
      </w:r>
      <w:proofErr w:type="spellStart"/>
      <w:r w:rsidRPr="00406330">
        <w:rPr>
          <w:sz w:val="22"/>
          <w:szCs w:val="22"/>
          <w:lang w:val="el-GR"/>
        </w:rPr>
        <w:t>υπερλιπιδαιμία</w:t>
      </w:r>
      <w:proofErr w:type="spellEnd"/>
      <w:r w:rsidRPr="00406330">
        <w:rPr>
          <w:sz w:val="22"/>
          <w:szCs w:val="22"/>
          <w:lang w:val="el-GR"/>
        </w:rPr>
        <w:t>, σακχαρώδη διαβήτη, κάπνισμα), θα πρέπει να</w:t>
      </w:r>
      <w:r>
        <w:rPr>
          <w:sz w:val="22"/>
          <w:szCs w:val="22"/>
          <w:lang w:val="el-GR"/>
        </w:rPr>
        <w:t xml:space="preserve"> χορηγείται </w:t>
      </w:r>
      <w:proofErr w:type="spellStart"/>
      <w:r>
        <w:rPr>
          <w:sz w:val="22"/>
          <w:szCs w:val="22"/>
          <w:lang w:val="el-GR"/>
        </w:rPr>
        <w:t>δικλοφαι</w:t>
      </w:r>
      <w:r w:rsidRPr="00406330">
        <w:rPr>
          <w:sz w:val="22"/>
          <w:szCs w:val="22"/>
          <w:lang w:val="el-GR"/>
        </w:rPr>
        <w:t>νάκη</w:t>
      </w:r>
      <w:proofErr w:type="spellEnd"/>
      <w:r w:rsidRPr="00406330">
        <w:rPr>
          <w:sz w:val="22"/>
          <w:szCs w:val="22"/>
          <w:lang w:val="el-GR"/>
        </w:rPr>
        <w:t xml:space="preserve"> μετά από προσεκτική εκτίμηση. Επειδή οι καρ</w:t>
      </w:r>
      <w:r>
        <w:rPr>
          <w:sz w:val="22"/>
          <w:szCs w:val="22"/>
          <w:lang w:val="el-GR"/>
        </w:rPr>
        <w:t xml:space="preserve">διαγγειακοί κίνδυνοι της </w:t>
      </w:r>
      <w:proofErr w:type="spellStart"/>
      <w:r>
        <w:rPr>
          <w:sz w:val="22"/>
          <w:szCs w:val="22"/>
          <w:lang w:val="el-GR"/>
        </w:rPr>
        <w:t>δικλοφαι</w:t>
      </w:r>
      <w:r w:rsidRPr="00406330">
        <w:rPr>
          <w:sz w:val="22"/>
          <w:szCs w:val="22"/>
          <w:lang w:val="el-GR"/>
        </w:rPr>
        <w:t>νάκης</w:t>
      </w:r>
      <w:proofErr w:type="spellEnd"/>
      <w:r w:rsidRPr="00406330">
        <w:rPr>
          <w:sz w:val="22"/>
          <w:szCs w:val="22"/>
          <w:lang w:val="el-GR"/>
        </w:rPr>
        <w:t xml:space="preserve"> ενδέχεται να αυξάνονται με τη δοσολογία και τη διάρκεια της έκθεσης, θα πρέπει να χρησιμοποιείται η χαμηλότερη αποτελεσματική ημερήσια δόση για το συντομότερο δυνατό χρονικό διάστημα. Η ανάγκη του ασθενούς για συμπτωματική ανακούφιση και η ανταπόκρισή του στη θεραπεία θα πρέπει να επαναξιολογούνται περιοδικά.</w:t>
      </w:r>
    </w:p>
    <w:p w:rsidR="00197BA2" w:rsidRPr="001B7C05" w:rsidRDefault="00197BA2" w:rsidP="00972F52">
      <w:pPr>
        <w:pStyle w:val="Text"/>
        <w:numPr>
          <w:ilvl w:val="12"/>
          <w:numId w:val="0"/>
        </w:numPr>
        <w:spacing w:before="0" w:after="120"/>
        <w:ind w:right="418"/>
        <w:jc w:val="left"/>
        <w:rPr>
          <w:sz w:val="22"/>
          <w:szCs w:val="22"/>
          <w:lang w:val="el-GR"/>
        </w:rPr>
      </w:pPr>
    </w:p>
    <w:p w:rsidR="00197BA2" w:rsidRPr="00972F52" w:rsidRDefault="00197BA2" w:rsidP="00972F52">
      <w:pPr>
        <w:pStyle w:val="Text"/>
        <w:numPr>
          <w:ilvl w:val="12"/>
          <w:numId w:val="0"/>
        </w:numPr>
        <w:spacing w:before="0"/>
        <w:ind w:right="420"/>
        <w:jc w:val="left"/>
        <w:rPr>
          <w:sz w:val="22"/>
          <w:szCs w:val="22"/>
          <w:u w:val="single"/>
          <w:lang w:val="el-GR"/>
        </w:rPr>
      </w:pPr>
      <w:r w:rsidRPr="00972F52">
        <w:rPr>
          <w:sz w:val="22"/>
          <w:szCs w:val="22"/>
          <w:u w:val="single"/>
          <w:lang w:val="el-GR"/>
        </w:rPr>
        <w:t xml:space="preserve">Αιματολογικές </w:t>
      </w:r>
      <w:r w:rsidR="00176C4D">
        <w:rPr>
          <w:sz w:val="22"/>
          <w:szCs w:val="22"/>
          <w:u w:val="single"/>
          <w:lang w:val="el-GR"/>
        </w:rPr>
        <w:t>επι</w:t>
      </w:r>
      <w:r w:rsidRPr="00972F52">
        <w:rPr>
          <w:sz w:val="22"/>
          <w:szCs w:val="22"/>
          <w:u w:val="single"/>
          <w:lang w:val="el-GR"/>
        </w:rPr>
        <w:t>δράσεις</w:t>
      </w:r>
    </w:p>
    <w:p w:rsidR="00197BA2" w:rsidRPr="001B7C05" w:rsidRDefault="003235F3" w:rsidP="00972F52">
      <w:pPr>
        <w:pStyle w:val="Text"/>
        <w:numPr>
          <w:ilvl w:val="12"/>
          <w:numId w:val="0"/>
        </w:numPr>
        <w:spacing w:before="0"/>
        <w:ind w:right="420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Η χρήση του </w:t>
      </w:r>
      <w:proofErr w:type="spellStart"/>
      <w:r w:rsidR="00A5449E">
        <w:rPr>
          <w:sz w:val="22"/>
          <w:szCs w:val="22"/>
        </w:rPr>
        <w:t>Sooneral</w:t>
      </w:r>
      <w:proofErr w:type="spellEnd"/>
      <w:r w:rsidR="00A5449E" w:rsidRPr="00A5449E">
        <w:rPr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>συνιστάται μόνο για θεραπεία μικρής διάρκειας. Εάν παρ</w:t>
      </w:r>
      <w:r w:rsidR="00176C4D">
        <w:rPr>
          <w:sz w:val="22"/>
          <w:szCs w:val="22"/>
          <w:lang w:val="el-GR"/>
        </w:rPr>
        <w:t xml:space="preserve">’ </w:t>
      </w:r>
      <w:r w:rsidRPr="001B7C05">
        <w:rPr>
          <w:sz w:val="22"/>
          <w:szCs w:val="22"/>
          <w:lang w:val="el-GR"/>
        </w:rPr>
        <w:t xml:space="preserve">όλα αυτά το </w:t>
      </w:r>
      <w:proofErr w:type="spellStart"/>
      <w:r w:rsidR="00A5449E">
        <w:rPr>
          <w:sz w:val="22"/>
          <w:szCs w:val="22"/>
        </w:rPr>
        <w:t>Sooneral</w:t>
      </w:r>
      <w:proofErr w:type="spellEnd"/>
      <w:r w:rsidR="00A5449E" w:rsidRPr="00A5449E">
        <w:rPr>
          <w:sz w:val="22"/>
          <w:szCs w:val="22"/>
          <w:lang w:val="el-GR"/>
        </w:rPr>
        <w:t xml:space="preserve"> </w:t>
      </w:r>
      <w:r w:rsidR="009D5910" w:rsidRPr="001B7C05">
        <w:rPr>
          <w:sz w:val="22"/>
          <w:szCs w:val="22"/>
          <w:lang w:val="el-GR"/>
        </w:rPr>
        <w:t>χρησιμοποιείται για παρατεταμένο χρονικό διάστημα</w:t>
      </w:r>
      <w:r w:rsidR="003A0B75" w:rsidRPr="001B7C05">
        <w:rPr>
          <w:sz w:val="22"/>
          <w:szCs w:val="22"/>
          <w:lang w:val="el-GR"/>
        </w:rPr>
        <w:t>,</w:t>
      </w:r>
      <w:r w:rsidR="009D5910" w:rsidRPr="001B7C05">
        <w:rPr>
          <w:sz w:val="22"/>
          <w:szCs w:val="22"/>
          <w:lang w:val="el-GR"/>
        </w:rPr>
        <w:t xml:space="preserve"> </w:t>
      </w:r>
      <w:r w:rsidR="00197BA2" w:rsidRPr="001B7C05">
        <w:rPr>
          <w:sz w:val="22"/>
          <w:szCs w:val="22"/>
          <w:lang w:val="el-GR"/>
        </w:rPr>
        <w:t>συνιστάται αιματολογικός έλεγχος</w:t>
      </w:r>
      <w:r w:rsidR="009D5910" w:rsidRPr="001B7C05">
        <w:rPr>
          <w:sz w:val="22"/>
          <w:szCs w:val="22"/>
          <w:lang w:val="el-GR"/>
        </w:rPr>
        <w:t xml:space="preserve"> όπως και με άλλα ΜΣΑΦ</w:t>
      </w:r>
      <w:r w:rsidR="00197BA2" w:rsidRPr="001B7C05">
        <w:rPr>
          <w:sz w:val="22"/>
          <w:szCs w:val="22"/>
          <w:lang w:val="el-GR"/>
        </w:rPr>
        <w:t xml:space="preserve">. </w:t>
      </w:r>
    </w:p>
    <w:p w:rsidR="00197BA2" w:rsidRDefault="00197BA2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Όπως και άλλα ΜΣΑΦ, το </w:t>
      </w:r>
      <w:proofErr w:type="spellStart"/>
      <w:r w:rsidR="00A5449E">
        <w:rPr>
          <w:sz w:val="22"/>
          <w:szCs w:val="22"/>
        </w:rPr>
        <w:t>Sooneral</w:t>
      </w:r>
      <w:proofErr w:type="spellEnd"/>
      <w:r w:rsidR="00A5449E" w:rsidRPr="00A5449E">
        <w:rPr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>μπορεί προσωρινά να αναστείλει τη συγκόλληση των αιμοπεταλίων. Ασθενείς με προβλήματα στην αιμόσταση θα πρέπει να παρακολουθούνται στενά.</w:t>
      </w:r>
    </w:p>
    <w:p w:rsidR="00176C4D" w:rsidRPr="001B7C05" w:rsidRDefault="00176C4D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lang w:val="el-GR"/>
        </w:rPr>
      </w:pPr>
    </w:p>
    <w:p w:rsidR="009D5910" w:rsidRPr="00972F52" w:rsidRDefault="009D5910" w:rsidP="00972F52">
      <w:pPr>
        <w:rPr>
          <w:sz w:val="22"/>
          <w:szCs w:val="22"/>
          <w:u w:val="single"/>
          <w:lang w:val="el-GR"/>
        </w:rPr>
      </w:pPr>
      <w:r w:rsidRPr="00972F52">
        <w:rPr>
          <w:sz w:val="22"/>
          <w:szCs w:val="22"/>
          <w:u w:val="single"/>
          <w:lang w:val="el-GR"/>
        </w:rPr>
        <w:t>Ηλικιωμένοι</w:t>
      </w:r>
    </w:p>
    <w:p w:rsidR="009D5910" w:rsidRDefault="009D5910" w:rsidP="00972F52">
      <w:pPr>
        <w:pStyle w:val="Text"/>
        <w:numPr>
          <w:ilvl w:val="12"/>
          <w:numId w:val="0"/>
        </w:numPr>
        <w:spacing w:before="0"/>
        <w:ind w:right="420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>Ιδιαίτερη προσοχή συνιστάται για τους ηλικιωμένους ασθενείς. Ιδιαίτερα συν</w:t>
      </w:r>
      <w:r w:rsidR="00176C4D">
        <w:rPr>
          <w:sz w:val="22"/>
          <w:szCs w:val="22"/>
          <w:lang w:val="el-GR"/>
        </w:rPr>
        <w:t>ιστά</w:t>
      </w:r>
      <w:r w:rsidRPr="001B7C05">
        <w:rPr>
          <w:sz w:val="22"/>
          <w:szCs w:val="22"/>
          <w:lang w:val="el-GR"/>
        </w:rPr>
        <w:t>ται η χρήση της κατώτατης αποτελεσματικής δόσης σε ηλικιωμένους που είναι εξασθενημένοι ή χαμηλού σωματικού βάρους</w:t>
      </w:r>
    </w:p>
    <w:p w:rsidR="00176C4D" w:rsidRPr="001B7C05" w:rsidRDefault="00176C4D" w:rsidP="00972F52">
      <w:pPr>
        <w:pStyle w:val="Text"/>
        <w:numPr>
          <w:ilvl w:val="12"/>
          <w:numId w:val="0"/>
        </w:numPr>
        <w:spacing w:before="0"/>
        <w:ind w:right="420"/>
        <w:jc w:val="left"/>
        <w:rPr>
          <w:sz w:val="22"/>
          <w:szCs w:val="22"/>
          <w:lang w:val="el-GR"/>
        </w:rPr>
      </w:pPr>
    </w:p>
    <w:p w:rsidR="009D5910" w:rsidRPr="001B7C05" w:rsidRDefault="009D5910" w:rsidP="00972F52">
      <w:pPr>
        <w:pStyle w:val="Text"/>
        <w:numPr>
          <w:ilvl w:val="12"/>
          <w:numId w:val="0"/>
        </w:numPr>
        <w:spacing w:before="0"/>
        <w:ind w:right="420"/>
        <w:jc w:val="left"/>
        <w:rPr>
          <w:b/>
          <w:sz w:val="22"/>
          <w:szCs w:val="22"/>
          <w:lang w:val="el-GR"/>
        </w:rPr>
      </w:pPr>
      <w:r w:rsidRPr="00972F52">
        <w:rPr>
          <w:sz w:val="22"/>
          <w:szCs w:val="22"/>
          <w:u w:val="single"/>
          <w:lang w:val="el-GR"/>
        </w:rPr>
        <w:t>Αλληλεπιδράσεις με άλλα  ΜΣΑΦ</w:t>
      </w:r>
    </w:p>
    <w:p w:rsidR="009D5910" w:rsidRDefault="009D5910" w:rsidP="00972F52">
      <w:pPr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Η ταυτόχρονη χρήση του </w:t>
      </w:r>
      <w:proofErr w:type="spellStart"/>
      <w:r w:rsidR="00A5449E">
        <w:rPr>
          <w:sz w:val="22"/>
          <w:szCs w:val="22"/>
        </w:rPr>
        <w:t>Sooneral</w:t>
      </w:r>
      <w:proofErr w:type="spellEnd"/>
      <w:r w:rsidR="00A5449E" w:rsidRPr="00A5449E">
        <w:rPr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>με συστηματικά ΜΣΑΦ</w:t>
      </w:r>
      <w:r w:rsidR="00176C4D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συμπεριλαμβανομένων των εκλεκτικών αναστολέων της κυκλοοξυγενάσης-2</w:t>
      </w:r>
      <w:r w:rsidR="00176C4D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θα πρέπει να αποφεύγεται</w:t>
      </w:r>
      <w:r w:rsidR="00176C4D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λόγω της απουσίας οποιοδήποτε οφέλους λόγω συνέργ</w:t>
      </w:r>
      <w:r w:rsidR="00176C4D">
        <w:rPr>
          <w:sz w:val="22"/>
          <w:szCs w:val="22"/>
          <w:lang w:val="el-GR"/>
        </w:rPr>
        <w:t>ε</w:t>
      </w:r>
      <w:r w:rsidRPr="001B7C05">
        <w:rPr>
          <w:sz w:val="22"/>
          <w:szCs w:val="22"/>
          <w:lang w:val="el-GR"/>
        </w:rPr>
        <w:t>ιας και λόγω του ενδεχόμενου επιπρόσθετων ανεπιθύμητων ενεργειών</w:t>
      </w:r>
      <w:r w:rsidR="00F44397" w:rsidRPr="001B7C05">
        <w:rPr>
          <w:sz w:val="22"/>
          <w:szCs w:val="22"/>
          <w:lang w:val="el-GR"/>
        </w:rPr>
        <w:t>.</w:t>
      </w:r>
    </w:p>
    <w:p w:rsidR="00176C4D" w:rsidRPr="001B7C05" w:rsidRDefault="00176C4D" w:rsidP="00972F52">
      <w:pPr>
        <w:rPr>
          <w:sz w:val="22"/>
          <w:szCs w:val="22"/>
          <w:lang w:val="el-GR"/>
        </w:rPr>
      </w:pPr>
    </w:p>
    <w:p w:rsidR="009D5910" w:rsidRPr="00972F52" w:rsidRDefault="000064A8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u w:val="single"/>
          <w:lang w:val="el-GR"/>
        </w:rPr>
      </w:pPr>
      <w:r w:rsidRPr="00972F52">
        <w:rPr>
          <w:sz w:val="22"/>
          <w:szCs w:val="22"/>
          <w:u w:val="single"/>
          <w:lang w:val="el-GR"/>
        </w:rPr>
        <w:t>Ιδιαίτερα έκδοχα</w:t>
      </w:r>
    </w:p>
    <w:p w:rsidR="005B0F74" w:rsidRDefault="005B0F74" w:rsidP="00972F52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Το </w:t>
      </w:r>
      <w:proofErr w:type="spellStart"/>
      <w:r>
        <w:rPr>
          <w:sz w:val="22"/>
          <w:szCs w:val="22"/>
        </w:rPr>
        <w:t>Sooneral</w:t>
      </w:r>
      <w:proofErr w:type="spellEnd"/>
      <w:r w:rsidRPr="00972F5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περιέχει </w:t>
      </w:r>
      <w:proofErr w:type="spellStart"/>
      <w:r>
        <w:rPr>
          <w:sz w:val="22"/>
          <w:szCs w:val="22"/>
        </w:rPr>
        <w:t>μ</w:t>
      </w:r>
      <w:r w:rsidRPr="00407A85">
        <w:rPr>
          <w:sz w:val="22"/>
          <w:szCs w:val="22"/>
        </w:rPr>
        <w:t>εθυλ</w:t>
      </w:r>
      <w:proofErr w:type="spellEnd"/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παραϋδροξυ</w:t>
      </w:r>
      <w:proofErr w:type="spellEnd"/>
      <w:r>
        <w:rPr>
          <w:sz w:val="22"/>
          <w:szCs w:val="22"/>
        </w:rPr>
        <w:t>-</w:t>
      </w:r>
      <w:proofErr w:type="spellStart"/>
      <w:r w:rsidRPr="00407A85">
        <w:rPr>
          <w:sz w:val="22"/>
          <w:szCs w:val="22"/>
        </w:rPr>
        <w:t>βενζοϊκό</w:t>
      </w:r>
      <w:proofErr w:type="spellEnd"/>
      <w:r w:rsidRPr="00407A85">
        <w:rPr>
          <w:sz w:val="22"/>
          <w:szCs w:val="22"/>
        </w:rPr>
        <w:t xml:space="preserve"> νάτριο, </w:t>
      </w:r>
      <w:proofErr w:type="spellStart"/>
      <w:r>
        <w:rPr>
          <w:sz w:val="22"/>
          <w:szCs w:val="22"/>
        </w:rPr>
        <w:t>αι</w:t>
      </w:r>
      <w:r w:rsidRPr="0032333A">
        <w:rPr>
          <w:sz w:val="22"/>
          <w:szCs w:val="22"/>
        </w:rPr>
        <w:t>θυλ</w:t>
      </w:r>
      <w:proofErr w:type="spellEnd"/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παραϋδρο</w:t>
      </w:r>
      <w:r w:rsidRPr="0032333A">
        <w:rPr>
          <w:sz w:val="22"/>
          <w:szCs w:val="22"/>
        </w:rPr>
        <w:t>ξυ</w:t>
      </w:r>
      <w:proofErr w:type="spellEnd"/>
      <w:r w:rsidRPr="0032333A">
        <w:rPr>
          <w:sz w:val="22"/>
          <w:szCs w:val="22"/>
        </w:rPr>
        <w:t>-</w:t>
      </w:r>
      <w:proofErr w:type="spellStart"/>
      <w:r w:rsidRPr="0032333A">
        <w:rPr>
          <w:sz w:val="22"/>
          <w:szCs w:val="22"/>
        </w:rPr>
        <w:t>βενζοϊκό</w:t>
      </w:r>
      <w:proofErr w:type="spellEnd"/>
      <w:r w:rsidRPr="0032333A">
        <w:rPr>
          <w:sz w:val="22"/>
          <w:szCs w:val="22"/>
        </w:rPr>
        <w:t xml:space="preserve"> νάτριο</w:t>
      </w:r>
      <w:r>
        <w:rPr>
          <w:sz w:val="22"/>
          <w:szCs w:val="22"/>
        </w:rPr>
        <w:t xml:space="preserve"> και</w:t>
      </w:r>
      <w:r w:rsidRPr="00407A8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προπ</w:t>
      </w:r>
      <w:r w:rsidRPr="0032333A">
        <w:rPr>
          <w:sz w:val="22"/>
          <w:szCs w:val="22"/>
        </w:rPr>
        <w:t>υλ</w:t>
      </w:r>
      <w:proofErr w:type="spellEnd"/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παραϋδρο</w:t>
      </w:r>
      <w:r w:rsidRPr="0032333A">
        <w:rPr>
          <w:sz w:val="22"/>
          <w:szCs w:val="22"/>
        </w:rPr>
        <w:t>ξυ</w:t>
      </w:r>
      <w:proofErr w:type="spellEnd"/>
      <w:r w:rsidRPr="0032333A">
        <w:rPr>
          <w:sz w:val="22"/>
          <w:szCs w:val="22"/>
        </w:rPr>
        <w:t>-</w:t>
      </w:r>
      <w:proofErr w:type="spellStart"/>
      <w:r w:rsidRPr="0032333A">
        <w:rPr>
          <w:sz w:val="22"/>
          <w:szCs w:val="22"/>
        </w:rPr>
        <w:t>βενζοϊκό</w:t>
      </w:r>
      <w:proofErr w:type="spellEnd"/>
      <w:r w:rsidRPr="0032333A">
        <w:rPr>
          <w:sz w:val="22"/>
          <w:szCs w:val="22"/>
        </w:rPr>
        <w:t xml:space="preserve"> νάτριο</w:t>
      </w:r>
      <w:r>
        <w:rPr>
          <w:sz w:val="22"/>
          <w:szCs w:val="22"/>
        </w:rPr>
        <w:t xml:space="preserve">, τα οποία μπορούν να προκαλέσουν αλλεργικές αντιδράσεις (πιθανόν με καθυστέρηση). </w:t>
      </w:r>
    </w:p>
    <w:p w:rsidR="005B0F74" w:rsidRPr="001B7C05" w:rsidRDefault="005B0F74" w:rsidP="00972F52">
      <w:pPr>
        <w:pStyle w:val="Text"/>
        <w:numPr>
          <w:ilvl w:val="12"/>
          <w:numId w:val="0"/>
        </w:numPr>
        <w:spacing w:before="0" w:after="120"/>
        <w:ind w:right="418"/>
        <w:jc w:val="left"/>
        <w:rPr>
          <w:sz w:val="22"/>
          <w:szCs w:val="22"/>
          <w:lang w:val="el-GR"/>
        </w:rPr>
      </w:pPr>
    </w:p>
    <w:p w:rsidR="000064A8" w:rsidRPr="00972F52" w:rsidRDefault="000064A8" w:rsidP="00972F52">
      <w:pPr>
        <w:pStyle w:val="Text"/>
        <w:numPr>
          <w:ilvl w:val="12"/>
          <w:numId w:val="0"/>
        </w:numPr>
        <w:spacing w:before="0"/>
        <w:ind w:right="420"/>
        <w:jc w:val="left"/>
        <w:rPr>
          <w:sz w:val="22"/>
          <w:szCs w:val="22"/>
          <w:u w:val="single"/>
          <w:lang w:val="el-GR"/>
        </w:rPr>
      </w:pPr>
      <w:r w:rsidRPr="00972F52">
        <w:rPr>
          <w:sz w:val="22"/>
          <w:szCs w:val="22"/>
          <w:u w:val="single"/>
          <w:lang w:val="el-GR"/>
        </w:rPr>
        <w:t>Κάλυψη συμπτωμάτων λοίμωξης</w:t>
      </w:r>
    </w:p>
    <w:p w:rsidR="000064A8" w:rsidRPr="001B7C05" w:rsidRDefault="000064A8" w:rsidP="00972F52">
      <w:pPr>
        <w:pStyle w:val="Text"/>
        <w:numPr>
          <w:ilvl w:val="12"/>
          <w:numId w:val="0"/>
        </w:numPr>
        <w:spacing w:before="0"/>
        <w:ind w:right="420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>Όπως και τα άλλα ΜΣΑΦ</w:t>
      </w:r>
      <w:r w:rsidR="00176C4D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το </w:t>
      </w:r>
      <w:proofErr w:type="spellStart"/>
      <w:r w:rsidR="00A5449E">
        <w:rPr>
          <w:sz w:val="22"/>
          <w:szCs w:val="22"/>
        </w:rPr>
        <w:t>Sooneral</w:t>
      </w:r>
      <w:proofErr w:type="spellEnd"/>
      <w:r w:rsidR="00A5449E" w:rsidRPr="00A5449E">
        <w:rPr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>μπορεί να καλύψει τα σημεία και τα συμπτώματα λοιμώξεων</w:t>
      </w:r>
      <w:r w:rsidR="00D605E4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λόγω των φαρμακοδυναμικών ιδιοτήτων.</w:t>
      </w:r>
    </w:p>
    <w:p w:rsidR="000064A8" w:rsidRPr="001B7C05" w:rsidRDefault="000064A8" w:rsidP="00972F52">
      <w:pPr>
        <w:pStyle w:val="Text"/>
        <w:numPr>
          <w:ilvl w:val="12"/>
          <w:numId w:val="0"/>
        </w:numPr>
        <w:spacing w:before="0" w:after="120"/>
        <w:ind w:right="418"/>
        <w:jc w:val="left"/>
        <w:rPr>
          <w:sz w:val="22"/>
          <w:szCs w:val="22"/>
          <w:lang w:val="el-GR"/>
        </w:rPr>
      </w:pPr>
    </w:p>
    <w:p w:rsidR="00F44397" w:rsidRPr="00972F52" w:rsidRDefault="00F44397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u w:val="single"/>
          <w:lang w:val="el-GR"/>
        </w:rPr>
      </w:pPr>
      <w:r w:rsidRPr="00972F52">
        <w:rPr>
          <w:sz w:val="22"/>
          <w:szCs w:val="22"/>
          <w:u w:val="single"/>
          <w:lang w:val="el-GR"/>
        </w:rPr>
        <w:t xml:space="preserve">Συστηματικός </w:t>
      </w:r>
      <w:proofErr w:type="spellStart"/>
      <w:r w:rsidRPr="00972F52">
        <w:rPr>
          <w:sz w:val="22"/>
          <w:szCs w:val="22"/>
          <w:u w:val="single"/>
          <w:lang w:val="el-GR"/>
        </w:rPr>
        <w:t>ερυθηματώδης</w:t>
      </w:r>
      <w:proofErr w:type="spellEnd"/>
      <w:r w:rsidRPr="00972F52">
        <w:rPr>
          <w:sz w:val="22"/>
          <w:szCs w:val="22"/>
          <w:u w:val="single"/>
          <w:lang w:val="el-GR"/>
        </w:rPr>
        <w:t xml:space="preserve"> λύκος (</w:t>
      </w:r>
      <w:r w:rsidRPr="00972F52">
        <w:rPr>
          <w:sz w:val="22"/>
          <w:szCs w:val="22"/>
          <w:u w:val="single"/>
        </w:rPr>
        <w:t>SLE</w:t>
      </w:r>
      <w:r w:rsidRPr="00972F52">
        <w:rPr>
          <w:sz w:val="22"/>
          <w:szCs w:val="22"/>
          <w:u w:val="single"/>
          <w:lang w:val="el-GR"/>
        </w:rPr>
        <w:t>)  και</w:t>
      </w:r>
      <w:r w:rsidR="00D605E4">
        <w:rPr>
          <w:sz w:val="22"/>
          <w:szCs w:val="22"/>
          <w:u w:val="single"/>
          <w:lang w:val="el-GR"/>
        </w:rPr>
        <w:t xml:space="preserve"> μικτή</w:t>
      </w:r>
      <w:r w:rsidRPr="00972F52">
        <w:rPr>
          <w:sz w:val="22"/>
          <w:szCs w:val="22"/>
          <w:u w:val="single"/>
          <w:lang w:val="el-GR"/>
        </w:rPr>
        <w:t xml:space="preserve"> νόσος του συνδετικού ιστού</w:t>
      </w:r>
    </w:p>
    <w:p w:rsidR="00F44397" w:rsidRPr="001B7C05" w:rsidRDefault="00F44397" w:rsidP="00972F52">
      <w:pPr>
        <w:pStyle w:val="Text"/>
        <w:numPr>
          <w:ilvl w:val="12"/>
          <w:numId w:val="0"/>
        </w:numPr>
        <w:spacing w:before="0" w:after="12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Σε ασθενείς με συστηματικό </w:t>
      </w:r>
      <w:proofErr w:type="spellStart"/>
      <w:r w:rsidRPr="001B7C05">
        <w:rPr>
          <w:sz w:val="22"/>
          <w:szCs w:val="22"/>
          <w:lang w:val="el-GR"/>
        </w:rPr>
        <w:t>ερυθηματώδη</w:t>
      </w:r>
      <w:proofErr w:type="spellEnd"/>
      <w:r w:rsidRPr="001B7C05">
        <w:rPr>
          <w:sz w:val="22"/>
          <w:szCs w:val="22"/>
          <w:lang w:val="el-GR"/>
        </w:rPr>
        <w:t xml:space="preserve"> λύκο (</w:t>
      </w:r>
      <w:r w:rsidRPr="001B7C05">
        <w:rPr>
          <w:sz w:val="22"/>
          <w:szCs w:val="22"/>
        </w:rPr>
        <w:t>SLE</w:t>
      </w:r>
      <w:r w:rsidRPr="001B7C05">
        <w:rPr>
          <w:sz w:val="22"/>
          <w:szCs w:val="22"/>
          <w:lang w:val="el-GR"/>
        </w:rPr>
        <w:t>) και μικτή νόσο του συνδετικού ιστού είναι δυνατό να αυξηθεί ο κίνδυνος άσηπτης μηνιγγίτιδας (βλ</w:t>
      </w:r>
      <w:r w:rsidR="00D605E4">
        <w:rPr>
          <w:sz w:val="22"/>
          <w:szCs w:val="22"/>
          <w:lang w:val="el-GR"/>
        </w:rPr>
        <w:t>. παράγραφο</w:t>
      </w:r>
      <w:r w:rsidRPr="001B7C05">
        <w:rPr>
          <w:sz w:val="22"/>
          <w:szCs w:val="22"/>
          <w:lang w:val="el-GR"/>
        </w:rPr>
        <w:t xml:space="preserve"> 4.8).</w:t>
      </w:r>
    </w:p>
    <w:p w:rsidR="00F44397" w:rsidRPr="001B7C05" w:rsidRDefault="00F44397" w:rsidP="00972F52">
      <w:pPr>
        <w:pStyle w:val="Text"/>
        <w:numPr>
          <w:ilvl w:val="12"/>
          <w:numId w:val="0"/>
        </w:numPr>
        <w:spacing w:before="0" w:after="120"/>
        <w:ind w:right="418"/>
        <w:jc w:val="left"/>
        <w:rPr>
          <w:sz w:val="22"/>
          <w:szCs w:val="22"/>
          <w:lang w:val="el-GR"/>
        </w:rPr>
      </w:pPr>
    </w:p>
    <w:p w:rsidR="00F44397" w:rsidRPr="00972F52" w:rsidRDefault="00F44397" w:rsidP="00972F52">
      <w:pPr>
        <w:numPr>
          <w:ilvl w:val="12"/>
          <w:numId w:val="0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sz w:val="22"/>
          <w:szCs w:val="22"/>
          <w:lang w:val="el-GR"/>
        </w:rPr>
      </w:pPr>
      <w:r w:rsidRPr="00972F52">
        <w:rPr>
          <w:sz w:val="22"/>
          <w:szCs w:val="22"/>
          <w:u w:val="single"/>
          <w:lang w:val="el-GR"/>
        </w:rPr>
        <w:t>Επιδράσεις στη γονιμότητα</w:t>
      </w:r>
    </w:p>
    <w:p w:rsidR="00F44397" w:rsidRPr="001B7C05" w:rsidRDefault="00F44397" w:rsidP="00972F52">
      <w:pPr>
        <w:numPr>
          <w:ilvl w:val="12"/>
          <w:numId w:val="0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Η χρήση του </w:t>
      </w:r>
      <w:proofErr w:type="spellStart"/>
      <w:r w:rsidR="00A5449E">
        <w:rPr>
          <w:sz w:val="22"/>
          <w:szCs w:val="22"/>
          <w:lang w:val="en-US"/>
        </w:rPr>
        <w:t>S</w:t>
      </w:r>
      <w:r w:rsidR="00D605E4">
        <w:rPr>
          <w:sz w:val="22"/>
          <w:szCs w:val="22"/>
          <w:lang w:val="en-US"/>
        </w:rPr>
        <w:t>ooneral</w:t>
      </w:r>
      <w:proofErr w:type="spellEnd"/>
      <w:r w:rsidRPr="001B7C05">
        <w:rPr>
          <w:sz w:val="22"/>
          <w:szCs w:val="22"/>
          <w:lang w:val="el-GR"/>
        </w:rPr>
        <w:t xml:space="preserve"> μπορεί να επηρεάσει τη γονιμότητα στις γυναίκες και δεν συνιστάται η χρήση του σε γυναίκες που προσπαθούν να συλλάβουν. Θα πρέπει να εξετάζεται η διακοπή του </w:t>
      </w:r>
      <w:proofErr w:type="spellStart"/>
      <w:r w:rsidR="00A5449E">
        <w:rPr>
          <w:sz w:val="22"/>
          <w:szCs w:val="22"/>
        </w:rPr>
        <w:t>S</w:t>
      </w:r>
      <w:r w:rsidR="00D605E4">
        <w:rPr>
          <w:sz w:val="22"/>
          <w:szCs w:val="22"/>
        </w:rPr>
        <w:t>ooneral</w:t>
      </w:r>
      <w:proofErr w:type="spellEnd"/>
      <w:r w:rsidRPr="001B7C05">
        <w:rPr>
          <w:sz w:val="22"/>
          <w:szCs w:val="22"/>
          <w:lang w:val="el-GR"/>
        </w:rPr>
        <w:t xml:space="preserve"> σε γυναίκες που δυσκολεύονται να συλλάβουν ή βρίσκονται υπό διερεύνηση στειρότητας. </w:t>
      </w:r>
    </w:p>
    <w:p w:rsidR="00F44397" w:rsidRPr="001B7C05" w:rsidRDefault="00F44397" w:rsidP="00972F52">
      <w:pPr>
        <w:pStyle w:val="Text"/>
        <w:numPr>
          <w:ilvl w:val="12"/>
          <w:numId w:val="0"/>
        </w:numPr>
        <w:spacing w:before="0" w:after="120"/>
        <w:ind w:right="418"/>
        <w:jc w:val="left"/>
        <w:rPr>
          <w:sz w:val="22"/>
          <w:szCs w:val="22"/>
          <w:lang w:val="el-GR"/>
        </w:rPr>
      </w:pPr>
    </w:p>
    <w:p w:rsidR="00F23D8F" w:rsidRPr="001B7C05" w:rsidRDefault="00F23D8F" w:rsidP="00972F52">
      <w:pPr>
        <w:pStyle w:val="2"/>
        <w:numPr>
          <w:ilvl w:val="12"/>
          <w:numId w:val="0"/>
        </w:numPr>
        <w:spacing w:after="120"/>
        <w:ind w:right="418"/>
        <w:rPr>
          <w:rFonts w:ascii="Times New Roman" w:hAnsi="Times New Roman"/>
          <w:sz w:val="22"/>
          <w:szCs w:val="22"/>
          <w:lang w:val="el-GR"/>
        </w:rPr>
      </w:pPr>
      <w:r w:rsidRPr="001B7C05">
        <w:rPr>
          <w:rFonts w:ascii="Times New Roman" w:hAnsi="Times New Roman"/>
          <w:sz w:val="22"/>
          <w:szCs w:val="22"/>
          <w:lang w:val="el-GR"/>
        </w:rPr>
        <w:t>4.5.</w:t>
      </w:r>
      <w:r w:rsidRPr="001B7C05">
        <w:rPr>
          <w:rFonts w:ascii="Times New Roman" w:hAnsi="Times New Roman"/>
          <w:sz w:val="22"/>
          <w:szCs w:val="22"/>
          <w:lang w:val="el-GR"/>
        </w:rPr>
        <w:tab/>
        <w:t xml:space="preserve">Αλληλεπιδράσεις με άλλα </w:t>
      </w:r>
      <w:r w:rsidR="00D605E4">
        <w:rPr>
          <w:rFonts w:ascii="Times New Roman" w:hAnsi="Times New Roman"/>
          <w:sz w:val="22"/>
          <w:szCs w:val="22"/>
          <w:lang w:val="el-GR"/>
        </w:rPr>
        <w:t>φαρμακευτικά προϊόντα</w:t>
      </w:r>
      <w:r w:rsidR="00D605E4" w:rsidRPr="001B7C05">
        <w:rPr>
          <w:rFonts w:ascii="Times New Roman" w:hAnsi="Times New Roman"/>
          <w:sz w:val="22"/>
          <w:szCs w:val="22"/>
          <w:lang w:val="el-GR"/>
        </w:rPr>
        <w:t xml:space="preserve"> </w:t>
      </w:r>
      <w:r w:rsidRPr="001B7C05">
        <w:rPr>
          <w:rFonts w:ascii="Times New Roman" w:hAnsi="Times New Roman"/>
          <w:sz w:val="22"/>
          <w:szCs w:val="22"/>
          <w:lang w:val="el-GR"/>
        </w:rPr>
        <w:t>και άλλες μορφές αλληλεπίδρασης</w:t>
      </w:r>
    </w:p>
    <w:p w:rsidR="00DA1D14" w:rsidRPr="001B7C05" w:rsidRDefault="000064A8" w:rsidP="00972F52">
      <w:pPr>
        <w:pStyle w:val="Text"/>
        <w:spacing w:before="0" w:after="120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Οι ακόλουθες αλληλεπιδράσεις περιλαμβάνουν αυτές που παρατηρήθηκαν με </w:t>
      </w:r>
      <w:r w:rsidR="001C4284">
        <w:rPr>
          <w:sz w:val="22"/>
          <w:szCs w:val="22"/>
          <w:lang w:val="el-GR"/>
        </w:rPr>
        <w:t xml:space="preserve">καλιούχο </w:t>
      </w:r>
      <w:proofErr w:type="spellStart"/>
      <w:r w:rsidR="001C4284">
        <w:rPr>
          <w:sz w:val="22"/>
          <w:szCs w:val="22"/>
          <w:lang w:val="el-GR"/>
        </w:rPr>
        <w:t>δικλοφαινάκη</w:t>
      </w:r>
      <w:proofErr w:type="spellEnd"/>
      <w:r w:rsidR="005B6937">
        <w:rPr>
          <w:sz w:val="22"/>
          <w:szCs w:val="22"/>
          <w:lang w:val="el-GR"/>
        </w:rPr>
        <w:t xml:space="preserve"> </w:t>
      </w:r>
      <w:proofErr w:type="spellStart"/>
      <w:r w:rsidRPr="001B7C05">
        <w:rPr>
          <w:sz w:val="22"/>
          <w:szCs w:val="22"/>
          <w:lang w:val="el-GR"/>
        </w:rPr>
        <w:t>κόνι</w:t>
      </w:r>
      <w:proofErr w:type="spellEnd"/>
      <w:r w:rsidRPr="001B7C05">
        <w:rPr>
          <w:sz w:val="22"/>
          <w:szCs w:val="22"/>
          <w:lang w:val="el-GR"/>
        </w:rPr>
        <w:t xml:space="preserve"> για πόσιμο διάλυμα </w:t>
      </w:r>
      <w:r w:rsidR="001C4284">
        <w:rPr>
          <w:sz w:val="22"/>
          <w:szCs w:val="22"/>
          <w:lang w:val="el-GR"/>
        </w:rPr>
        <w:t xml:space="preserve">σε </w:t>
      </w:r>
      <w:proofErr w:type="spellStart"/>
      <w:r w:rsidR="001C4284">
        <w:rPr>
          <w:sz w:val="22"/>
          <w:szCs w:val="22"/>
          <w:lang w:val="el-GR"/>
        </w:rPr>
        <w:t>φακελίσκο</w:t>
      </w:r>
      <w:proofErr w:type="spellEnd"/>
      <w:r w:rsidR="001C4284">
        <w:rPr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 xml:space="preserve">και/ή άλλες φαρμακοτεχνικές μορφές της </w:t>
      </w:r>
      <w:proofErr w:type="spellStart"/>
      <w:r w:rsidRPr="001B7C05">
        <w:rPr>
          <w:sz w:val="22"/>
          <w:szCs w:val="22"/>
          <w:lang w:val="el-GR"/>
        </w:rPr>
        <w:t>δικλοφαινάκης</w:t>
      </w:r>
      <w:proofErr w:type="spellEnd"/>
      <w:r w:rsidR="00D605E4">
        <w:rPr>
          <w:sz w:val="22"/>
          <w:szCs w:val="22"/>
          <w:lang w:val="el-GR"/>
        </w:rPr>
        <w:t>.</w:t>
      </w:r>
    </w:p>
    <w:p w:rsidR="000064A8" w:rsidRPr="001B7C05" w:rsidRDefault="00DA1D14" w:rsidP="00972F52">
      <w:pPr>
        <w:pStyle w:val="Text"/>
        <w:spacing w:before="0" w:after="120"/>
        <w:jc w:val="left"/>
        <w:rPr>
          <w:sz w:val="22"/>
          <w:szCs w:val="22"/>
          <w:lang w:val="el-GR"/>
        </w:rPr>
      </w:pPr>
      <w:r w:rsidRPr="001B7C05">
        <w:rPr>
          <w:b/>
          <w:i/>
          <w:sz w:val="22"/>
          <w:szCs w:val="22"/>
          <w:lang w:val="el-GR"/>
        </w:rPr>
        <w:t xml:space="preserve">Ισχυροί αναστολείς του </w:t>
      </w:r>
      <w:r w:rsidRPr="001B7C05">
        <w:rPr>
          <w:b/>
          <w:i/>
          <w:sz w:val="22"/>
          <w:szCs w:val="22"/>
        </w:rPr>
        <w:t>CYP</w:t>
      </w:r>
      <w:r w:rsidRPr="001B7C05">
        <w:rPr>
          <w:b/>
          <w:i/>
          <w:sz w:val="22"/>
          <w:szCs w:val="22"/>
          <w:lang w:val="el-GR"/>
        </w:rPr>
        <w:t>2</w:t>
      </w:r>
      <w:r w:rsidRPr="001B7C05">
        <w:rPr>
          <w:b/>
          <w:i/>
          <w:sz w:val="22"/>
          <w:szCs w:val="22"/>
        </w:rPr>
        <w:t>C</w:t>
      </w:r>
      <w:r w:rsidRPr="001B7C05">
        <w:rPr>
          <w:b/>
          <w:i/>
          <w:sz w:val="22"/>
          <w:szCs w:val="22"/>
          <w:lang w:val="el-GR"/>
        </w:rPr>
        <w:t>9</w:t>
      </w:r>
      <w:r w:rsidRPr="001B7C05">
        <w:rPr>
          <w:sz w:val="22"/>
          <w:szCs w:val="22"/>
          <w:lang w:val="el-GR"/>
        </w:rPr>
        <w:t>: Συνιστάται προσοχή</w:t>
      </w:r>
      <w:r w:rsidR="005B6937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όταν </w:t>
      </w:r>
      <w:proofErr w:type="spellStart"/>
      <w:r w:rsidRPr="001B7C05">
        <w:rPr>
          <w:sz w:val="22"/>
          <w:szCs w:val="22"/>
          <w:lang w:val="el-GR"/>
        </w:rPr>
        <w:t>συνταγογραφούνται</w:t>
      </w:r>
      <w:proofErr w:type="spellEnd"/>
      <w:r w:rsidRPr="001B7C05">
        <w:rPr>
          <w:sz w:val="22"/>
          <w:szCs w:val="22"/>
          <w:lang w:val="el-GR"/>
        </w:rPr>
        <w:t xml:space="preserve"> ταυτόχρονα ή </w:t>
      </w:r>
      <w:proofErr w:type="spellStart"/>
      <w:r w:rsidRPr="001B7C05">
        <w:rPr>
          <w:sz w:val="22"/>
          <w:szCs w:val="22"/>
          <w:lang w:val="el-GR"/>
        </w:rPr>
        <w:t>δικλοφαινάκη</w:t>
      </w:r>
      <w:proofErr w:type="spellEnd"/>
      <w:r w:rsidRPr="001B7C05">
        <w:rPr>
          <w:sz w:val="22"/>
          <w:szCs w:val="22"/>
          <w:lang w:val="el-GR"/>
        </w:rPr>
        <w:t xml:space="preserve"> με ισχυρούς </w:t>
      </w:r>
      <w:r w:rsidRPr="001B7C05">
        <w:rPr>
          <w:sz w:val="22"/>
          <w:szCs w:val="22"/>
        </w:rPr>
        <w:t>CYP</w:t>
      </w:r>
      <w:r w:rsidRPr="001B7C05">
        <w:rPr>
          <w:sz w:val="22"/>
          <w:szCs w:val="22"/>
          <w:lang w:val="el-GR"/>
        </w:rPr>
        <w:t>2</w:t>
      </w:r>
      <w:r w:rsidRPr="001B7C05">
        <w:rPr>
          <w:sz w:val="22"/>
          <w:szCs w:val="22"/>
        </w:rPr>
        <w:t>C</w:t>
      </w:r>
      <w:r w:rsidRPr="001B7C05">
        <w:rPr>
          <w:sz w:val="22"/>
          <w:szCs w:val="22"/>
          <w:lang w:val="el-GR"/>
        </w:rPr>
        <w:t xml:space="preserve">9 αναστολείς (όπως </w:t>
      </w:r>
      <w:r w:rsidR="00F44397" w:rsidRPr="001B7C05">
        <w:rPr>
          <w:sz w:val="22"/>
          <w:szCs w:val="22"/>
          <w:lang w:val="el-GR"/>
        </w:rPr>
        <w:t xml:space="preserve">η </w:t>
      </w:r>
      <w:proofErr w:type="spellStart"/>
      <w:r w:rsidR="00F44397" w:rsidRPr="001B7C05">
        <w:rPr>
          <w:sz w:val="22"/>
          <w:szCs w:val="22"/>
          <w:lang w:val="el-GR"/>
        </w:rPr>
        <w:t>σουλφινοπυραζόνη</w:t>
      </w:r>
      <w:proofErr w:type="spellEnd"/>
      <w:r w:rsidR="00F44397" w:rsidRPr="001B7C05">
        <w:rPr>
          <w:sz w:val="22"/>
          <w:szCs w:val="22"/>
          <w:lang w:val="el-GR"/>
        </w:rPr>
        <w:t xml:space="preserve"> και </w:t>
      </w:r>
      <w:r w:rsidRPr="001B7C05">
        <w:rPr>
          <w:sz w:val="22"/>
          <w:szCs w:val="22"/>
          <w:lang w:val="el-GR"/>
        </w:rPr>
        <w:t xml:space="preserve">η </w:t>
      </w:r>
      <w:proofErr w:type="spellStart"/>
      <w:r w:rsidRPr="001B7C05">
        <w:rPr>
          <w:sz w:val="22"/>
          <w:szCs w:val="22"/>
          <w:lang w:val="el-GR"/>
        </w:rPr>
        <w:t>βορικοναζόλη</w:t>
      </w:r>
      <w:proofErr w:type="spellEnd"/>
      <w:r w:rsidRPr="001B7C05">
        <w:rPr>
          <w:sz w:val="22"/>
          <w:szCs w:val="22"/>
          <w:lang w:val="el-GR"/>
        </w:rPr>
        <w:t>)</w:t>
      </w:r>
      <w:r w:rsidR="005B6937">
        <w:rPr>
          <w:sz w:val="22"/>
          <w:szCs w:val="22"/>
          <w:lang w:val="el-GR"/>
        </w:rPr>
        <w:t>.</w:t>
      </w:r>
      <w:r w:rsidRPr="001B7C05">
        <w:rPr>
          <w:sz w:val="22"/>
          <w:szCs w:val="22"/>
          <w:lang w:val="el-GR"/>
        </w:rPr>
        <w:t xml:space="preserve"> Αυτό θα μπορούσε να έχει ως αποτέλεσμα μια σημαντική αύξηση στις μέγιστες συγκεντρώσεις πλάσματος και την έκθεση στη </w:t>
      </w:r>
      <w:proofErr w:type="spellStart"/>
      <w:r w:rsidRPr="001B7C05">
        <w:rPr>
          <w:sz w:val="22"/>
          <w:szCs w:val="22"/>
          <w:lang w:val="el-GR"/>
        </w:rPr>
        <w:t>δικλοφαινάκη</w:t>
      </w:r>
      <w:proofErr w:type="spellEnd"/>
      <w:r w:rsidR="005B6937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εξαιτίας της παρεμπόδισης του μεταβολισμού της</w:t>
      </w:r>
      <w:r w:rsidR="005B6937">
        <w:rPr>
          <w:sz w:val="22"/>
          <w:szCs w:val="22"/>
          <w:lang w:val="el-GR"/>
        </w:rPr>
        <w:t>.</w:t>
      </w:r>
    </w:p>
    <w:p w:rsidR="003E6141" w:rsidRPr="001B7C05" w:rsidRDefault="003E6141" w:rsidP="00972F52">
      <w:pPr>
        <w:pStyle w:val="Text"/>
        <w:numPr>
          <w:ilvl w:val="12"/>
          <w:numId w:val="0"/>
        </w:numPr>
        <w:spacing w:before="0" w:after="120"/>
        <w:jc w:val="left"/>
        <w:rPr>
          <w:sz w:val="22"/>
          <w:szCs w:val="22"/>
          <w:lang w:val="el-GR"/>
        </w:rPr>
      </w:pPr>
      <w:proofErr w:type="spellStart"/>
      <w:r w:rsidRPr="001B7C05">
        <w:rPr>
          <w:b/>
          <w:i/>
          <w:sz w:val="22"/>
          <w:szCs w:val="22"/>
          <w:lang w:val="el-GR"/>
        </w:rPr>
        <w:t>Λίθιο</w:t>
      </w:r>
      <w:proofErr w:type="spellEnd"/>
      <w:r w:rsidR="00DA1D14" w:rsidRPr="001B7C05">
        <w:rPr>
          <w:b/>
          <w:i/>
          <w:sz w:val="22"/>
          <w:szCs w:val="22"/>
          <w:lang w:val="el-GR"/>
        </w:rPr>
        <w:t xml:space="preserve">: </w:t>
      </w:r>
      <w:r w:rsidRPr="001B7C05">
        <w:rPr>
          <w:sz w:val="22"/>
          <w:szCs w:val="22"/>
          <w:lang w:val="el-GR"/>
        </w:rPr>
        <w:t xml:space="preserve">Εάν χρησιμοποιείται ταυτόχρονα, η </w:t>
      </w:r>
      <w:proofErr w:type="spellStart"/>
      <w:r w:rsidRPr="001B7C05">
        <w:rPr>
          <w:sz w:val="22"/>
          <w:szCs w:val="22"/>
          <w:lang w:val="el-GR"/>
        </w:rPr>
        <w:t>δικλοφαινάκη</w:t>
      </w:r>
      <w:proofErr w:type="spellEnd"/>
      <w:r w:rsidRPr="001B7C05">
        <w:rPr>
          <w:sz w:val="22"/>
          <w:szCs w:val="22"/>
          <w:lang w:val="el-GR"/>
        </w:rPr>
        <w:t xml:space="preserve"> μπορεί να αυξήσει τις συγκεντρώσεις του </w:t>
      </w:r>
      <w:proofErr w:type="spellStart"/>
      <w:r w:rsidRPr="001B7C05">
        <w:rPr>
          <w:sz w:val="22"/>
          <w:szCs w:val="22"/>
          <w:lang w:val="el-GR"/>
        </w:rPr>
        <w:t>λιθίου</w:t>
      </w:r>
      <w:proofErr w:type="spellEnd"/>
      <w:r w:rsidRPr="001B7C05">
        <w:rPr>
          <w:sz w:val="22"/>
          <w:szCs w:val="22"/>
          <w:lang w:val="el-GR"/>
        </w:rPr>
        <w:t xml:space="preserve"> στο πλάσμα του αίματος. Συνιστάται έλεγχος των επιπέδων </w:t>
      </w:r>
      <w:proofErr w:type="spellStart"/>
      <w:r w:rsidRPr="001B7C05">
        <w:rPr>
          <w:sz w:val="22"/>
          <w:szCs w:val="22"/>
          <w:lang w:val="el-GR"/>
        </w:rPr>
        <w:t>λιθίου</w:t>
      </w:r>
      <w:proofErr w:type="spellEnd"/>
      <w:r w:rsidRPr="001B7C05">
        <w:rPr>
          <w:sz w:val="22"/>
          <w:szCs w:val="22"/>
          <w:lang w:val="el-GR"/>
        </w:rPr>
        <w:t xml:space="preserve"> στ</w:t>
      </w:r>
      <w:r w:rsidR="00F44397" w:rsidRPr="001B7C05">
        <w:rPr>
          <w:sz w:val="22"/>
          <w:szCs w:val="22"/>
          <w:lang w:val="el-GR"/>
        </w:rPr>
        <w:t>ον ορό</w:t>
      </w:r>
      <w:r w:rsidRPr="001B7C05">
        <w:rPr>
          <w:sz w:val="22"/>
          <w:szCs w:val="22"/>
          <w:lang w:val="el-GR"/>
        </w:rPr>
        <w:t xml:space="preserve"> του αίματος.</w:t>
      </w:r>
    </w:p>
    <w:p w:rsidR="003E6141" w:rsidRPr="001B7C05" w:rsidRDefault="003E6141" w:rsidP="00972F52">
      <w:pPr>
        <w:pStyle w:val="Text"/>
        <w:numPr>
          <w:ilvl w:val="12"/>
          <w:numId w:val="0"/>
        </w:numPr>
        <w:spacing w:before="0" w:after="120"/>
        <w:jc w:val="left"/>
        <w:rPr>
          <w:sz w:val="22"/>
          <w:szCs w:val="22"/>
          <w:lang w:val="el-GR"/>
        </w:rPr>
      </w:pPr>
      <w:proofErr w:type="spellStart"/>
      <w:r w:rsidRPr="001B7C05">
        <w:rPr>
          <w:b/>
          <w:i/>
          <w:sz w:val="22"/>
          <w:szCs w:val="22"/>
          <w:lang w:val="el-GR"/>
        </w:rPr>
        <w:t>Διγοξίνη</w:t>
      </w:r>
      <w:proofErr w:type="spellEnd"/>
      <w:r w:rsidR="00DA1D14" w:rsidRPr="001B7C05">
        <w:rPr>
          <w:b/>
          <w:i/>
          <w:sz w:val="22"/>
          <w:szCs w:val="22"/>
          <w:lang w:val="el-GR"/>
        </w:rPr>
        <w:t xml:space="preserve">: </w:t>
      </w:r>
      <w:r w:rsidRPr="001B7C05">
        <w:rPr>
          <w:sz w:val="22"/>
          <w:szCs w:val="22"/>
          <w:lang w:val="el-GR"/>
        </w:rPr>
        <w:t xml:space="preserve">Εάν χρησιμοποιείται ταυτόχρονα η </w:t>
      </w:r>
      <w:proofErr w:type="spellStart"/>
      <w:r w:rsidRPr="001B7C05">
        <w:rPr>
          <w:sz w:val="22"/>
          <w:szCs w:val="22"/>
          <w:lang w:val="el-GR"/>
        </w:rPr>
        <w:t>δικλοφαινάκη</w:t>
      </w:r>
      <w:proofErr w:type="spellEnd"/>
      <w:r w:rsidRPr="001B7C05">
        <w:rPr>
          <w:sz w:val="22"/>
          <w:szCs w:val="22"/>
          <w:lang w:val="el-GR"/>
        </w:rPr>
        <w:t xml:space="preserve"> μπορεί να αυξήσει τις συγκεντρώσεις της </w:t>
      </w:r>
      <w:proofErr w:type="spellStart"/>
      <w:r w:rsidRPr="001B7C05">
        <w:rPr>
          <w:sz w:val="22"/>
          <w:szCs w:val="22"/>
          <w:lang w:val="el-GR"/>
        </w:rPr>
        <w:t>διγοξίνης</w:t>
      </w:r>
      <w:proofErr w:type="spellEnd"/>
      <w:r w:rsidRPr="001B7C05">
        <w:rPr>
          <w:sz w:val="22"/>
          <w:szCs w:val="22"/>
          <w:lang w:val="el-GR"/>
        </w:rPr>
        <w:t xml:space="preserve"> στο πλάσμα του αίματος. Συνιστάται έλεγχος των επιπέδων </w:t>
      </w:r>
      <w:proofErr w:type="spellStart"/>
      <w:r w:rsidRPr="001B7C05">
        <w:rPr>
          <w:sz w:val="22"/>
          <w:szCs w:val="22"/>
          <w:lang w:val="el-GR"/>
        </w:rPr>
        <w:t>διγοξίνης</w:t>
      </w:r>
      <w:proofErr w:type="spellEnd"/>
      <w:r w:rsidRPr="001B7C05">
        <w:rPr>
          <w:sz w:val="22"/>
          <w:szCs w:val="22"/>
          <w:lang w:val="el-GR"/>
        </w:rPr>
        <w:t xml:space="preserve"> στο</w:t>
      </w:r>
      <w:r w:rsidR="00F44397" w:rsidRPr="001B7C05">
        <w:rPr>
          <w:sz w:val="22"/>
          <w:szCs w:val="22"/>
          <w:lang w:val="el-GR"/>
        </w:rPr>
        <w:t>ν</w:t>
      </w:r>
      <w:r w:rsidRPr="001B7C05">
        <w:rPr>
          <w:sz w:val="22"/>
          <w:szCs w:val="22"/>
          <w:lang w:val="el-GR"/>
        </w:rPr>
        <w:t xml:space="preserve"> </w:t>
      </w:r>
      <w:r w:rsidR="00F44397" w:rsidRPr="001B7C05">
        <w:rPr>
          <w:sz w:val="22"/>
          <w:szCs w:val="22"/>
          <w:lang w:val="el-GR"/>
        </w:rPr>
        <w:t xml:space="preserve">ορό </w:t>
      </w:r>
      <w:r w:rsidRPr="001B7C05">
        <w:rPr>
          <w:sz w:val="22"/>
          <w:szCs w:val="22"/>
          <w:lang w:val="el-GR"/>
        </w:rPr>
        <w:t>του αίματος.</w:t>
      </w:r>
    </w:p>
    <w:p w:rsidR="003E6141" w:rsidRPr="001B7C05" w:rsidRDefault="003E6141" w:rsidP="00972F52">
      <w:pPr>
        <w:pStyle w:val="Text"/>
        <w:numPr>
          <w:ilvl w:val="12"/>
          <w:numId w:val="0"/>
        </w:numPr>
        <w:spacing w:before="0" w:after="120"/>
        <w:jc w:val="left"/>
        <w:rPr>
          <w:sz w:val="22"/>
          <w:szCs w:val="22"/>
          <w:lang w:val="el-GR"/>
        </w:rPr>
      </w:pPr>
      <w:r w:rsidRPr="001B7C05">
        <w:rPr>
          <w:b/>
          <w:i/>
          <w:sz w:val="22"/>
          <w:szCs w:val="22"/>
          <w:lang w:val="el-GR"/>
        </w:rPr>
        <w:t xml:space="preserve">Διουρητικά και </w:t>
      </w:r>
      <w:proofErr w:type="spellStart"/>
      <w:r w:rsidRPr="001B7C05">
        <w:rPr>
          <w:b/>
          <w:i/>
          <w:sz w:val="22"/>
          <w:szCs w:val="22"/>
          <w:lang w:val="el-GR"/>
        </w:rPr>
        <w:t>αντιυπερτασικοί</w:t>
      </w:r>
      <w:proofErr w:type="spellEnd"/>
      <w:r w:rsidRPr="001B7C05">
        <w:rPr>
          <w:b/>
          <w:i/>
          <w:sz w:val="22"/>
          <w:szCs w:val="22"/>
          <w:lang w:val="el-GR"/>
        </w:rPr>
        <w:t xml:space="preserve"> παράγοντες</w:t>
      </w:r>
      <w:r w:rsidR="009A4EFF" w:rsidRPr="001B7C05">
        <w:rPr>
          <w:b/>
          <w:i/>
          <w:sz w:val="22"/>
          <w:szCs w:val="22"/>
          <w:lang w:val="el-GR"/>
        </w:rPr>
        <w:t xml:space="preserve">: </w:t>
      </w:r>
      <w:r w:rsidRPr="001B7C05">
        <w:rPr>
          <w:sz w:val="22"/>
          <w:szCs w:val="22"/>
          <w:lang w:val="el-GR"/>
        </w:rPr>
        <w:t>Όπως και</w:t>
      </w:r>
      <w:r w:rsidR="006B652F" w:rsidRPr="001B7C05">
        <w:rPr>
          <w:sz w:val="22"/>
          <w:szCs w:val="22"/>
          <w:lang w:val="el-GR"/>
        </w:rPr>
        <w:t xml:space="preserve"> με </w:t>
      </w:r>
      <w:r w:rsidRPr="001B7C05">
        <w:rPr>
          <w:sz w:val="22"/>
          <w:szCs w:val="22"/>
          <w:lang w:val="el-GR"/>
        </w:rPr>
        <w:t xml:space="preserve"> άλλα ΜΣΑΦ, η ταυτόχρονη χρήση της </w:t>
      </w:r>
      <w:proofErr w:type="spellStart"/>
      <w:r w:rsidRPr="001B7C05">
        <w:rPr>
          <w:sz w:val="22"/>
          <w:szCs w:val="22"/>
          <w:lang w:val="el-GR"/>
        </w:rPr>
        <w:t>δικλοφαινάκης</w:t>
      </w:r>
      <w:proofErr w:type="spellEnd"/>
      <w:r w:rsidRPr="001B7C05">
        <w:rPr>
          <w:sz w:val="22"/>
          <w:szCs w:val="22"/>
          <w:lang w:val="el-GR"/>
        </w:rPr>
        <w:t xml:space="preserve"> με διουρητικά ή </w:t>
      </w:r>
      <w:proofErr w:type="spellStart"/>
      <w:r w:rsidRPr="001B7C05">
        <w:rPr>
          <w:sz w:val="22"/>
          <w:szCs w:val="22"/>
          <w:lang w:val="el-GR"/>
        </w:rPr>
        <w:t>αντιυπερτασικούς</w:t>
      </w:r>
      <w:proofErr w:type="spellEnd"/>
      <w:r w:rsidRPr="001B7C05">
        <w:rPr>
          <w:sz w:val="22"/>
          <w:szCs w:val="22"/>
          <w:lang w:val="el-GR"/>
        </w:rPr>
        <w:t xml:space="preserve"> παράγοντες (π.χ. β-αναστολείς, αναστολείς </w:t>
      </w:r>
      <w:proofErr w:type="spellStart"/>
      <w:r w:rsidR="006B652F" w:rsidRPr="001B7C05">
        <w:rPr>
          <w:sz w:val="22"/>
          <w:szCs w:val="22"/>
          <w:lang w:val="el-GR"/>
        </w:rPr>
        <w:t>μετατρεπτικού</w:t>
      </w:r>
      <w:proofErr w:type="spellEnd"/>
      <w:r w:rsidR="006B652F" w:rsidRPr="001B7C05">
        <w:rPr>
          <w:sz w:val="22"/>
          <w:szCs w:val="22"/>
          <w:lang w:val="el-GR"/>
        </w:rPr>
        <w:t xml:space="preserve"> ενζύμου </w:t>
      </w:r>
      <w:proofErr w:type="spellStart"/>
      <w:r w:rsidRPr="001B7C05">
        <w:rPr>
          <w:sz w:val="22"/>
          <w:szCs w:val="22"/>
          <w:lang w:val="el-GR"/>
        </w:rPr>
        <w:t>αγγειοτενσίνης</w:t>
      </w:r>
      <w:proofErr w:type="spellEnd"/>
      <w:r w:rsidRPr="001B7C05">
        <w:rPr>
          <w:sz w:val="22"/>
          <w:szCs w:val="22"/>
          <w:lang w:val="el-GR"/>
        </w:rPr>
        <w:t>) μπορεί να προκαλέ</w:t>
      </w:r>
      <w:r w:rsidR="005B6937">
        <w:rPr>
          <w:sz w:val="22"/>
          <w:szCs w:val="22"/>
          <w:lang w:val="el-GR"/>
        </w:rPr>
        <w:t>σ</w:t>
      </w:r>
      <w:r w:rsidR="006B652F" w:rsidRPr="001B7C05">
        <w:rPr>
          <w:sz w:val="22"/>
          <w:szCs w:val="22"/>
          <w:lang w:val="el-GR"/>
        </w:rPr>
        <w:t>ει</w:t>
      </w:r>
      <w:r w:rsidRPr="001B7C05">
        <w:rPr>
          <w:sz w:val="22"/>
          <w:szCs w:val="22"/>
          <w:lang w:val="el-GR"/>
        </w:rPr>
        <w:t xml:space="preserve"> μείωση στην </w:t>
      </w:r>
      <w:proofErr w:type="spellStart"/>
      <w:r w:rsidRPr="001B7C05">
        <w:rPr>
          <w:sz w:val="22"/>
          <w:szCs w:val="22"/>
          <w:lang w:val="el-GR"/>
        </w:rPr>
        <w:t>αντιυπερτασική</w:t>
      </w:r>
      <w:proofErr w:type="spellEnd"/>
      <w:r w:rsidRPr="001B7C05">
        <w:rPr>
          <w:sz w:val="22"/>
          <w:szCs w:val="22"/>
          <w:lang w:val="el-GR"/>
        </w:rPr>
        <w:t xml:space="preserve"> τους δράση. Γι’</w:t>
      </w:r>
      <w:r w:rsidR="005B6937">
        <w:rPr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>αυτόν τον λόγο ο συνδυασμός πρέπει να χορηγείται με προσοχή και οι ασθενείς, ειδικά οι ηλικ</w:t>
      </w:r>
      <w:r w:rsidR="006B652F" w:rsidRPr="001B7C05">
        <w:rPr>
          <w:sz w:val="22"/>
          <w:szCs w:val="22"/>
          <w:lang w:val="el-GR"/>
        </w:rPr>
        <w:t>ι</w:t>
      </w:r>
      <w:r w:rsidRPr="001B7C05">
        <w:rPr>
          <w:sz w:val="22"/>
          <w:szCs w:val="22"/>
          <w:lang w:val="el-GR"/>
        </w:rPr>
        <w:t xml:space="preserve">ωμένοι, πρέπει να ελέγχουν τακτικά την αρτηριακή τους πίεση. Οι ασθενείς θα πρέπει να είναι επαρκώς ενυδατωμένοι και θα πρέπει να δίδεται </w:t>
      </w:r>
      <w:r w:rsidR="006B652F" w:rsidRPr="001B7C05">
        <w:rPr>
          <w:sz w:val="22"/>
          <w:szCs w:val="22"/>
          <w:lang w:val="el-GR"/>
        </w:rPr>
        <w:t xml:space="preserve">προσοχή </w:t>
      </w:r>
      <w:r w:rsidRPr="001B7C05">
        <w:rPr>
          <w:sz w:val="22"/>
          <w:szCs w:val="22"/>
          <w:lang w:val="el-GR"/>
        </w:rPr>
        <w:t xml:space="preserve">στον έλεγχο της νεφρικής λειτουργίας μετά την έναρξη της </w:t>
      </w:r>
      <w:proofErr w:type="spellStart"/>
      <w:r w:rsidRPr="001B7C05">
        <w:rPr>
          <w:sz w:val="22"/>
          <w:szCs w:val="22"/>
          <w:lang w:val="el-GR"/>
        </w:rPr>
        <w:t>συγχορηγούμενης</w:t>
      </w:r>
      <w:proofErr w:type="spellEnd"/>
      <w:r w:rsidRPr="001B7C05">
        <w:rPr>
          <w:sz w:val="22"/>
          <w:szCs w:val="22"/>
          <w:lang w:val="el-GR"/>
        </w:rPr>
        <w:t xml:space="preserve"> αγωγής</w:t>
      </w:r>
      <w:r w:rsidR="001E2AB7" w:rsidRPr="001B7C05">
        <w:rPr>
          <w:sz w:val="22"/>
          <w:szCs w:val="22"/>
          <w:lang w:val="el-GR"/>
        </w:rPr>
        <w:t xml:space="preserve"> σε τακτά χρονικά διαστήματα</w:t>
      </w:r>
      <w:r w:rsidR="006B652F" w:rsidRPr="001B7C05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ειδικά </w:t>
      </w:r>
      <w:r w:rsidR="001E2AB7" w:rsidRPr="001B7C05">
        <w:rPr>
          <w:sz w:val="22"/>
          <w:szCs w:val="22"/>
          <w:lang w:val="el-GR"/>
        </w:rPr>
        <w:t xml:space="preserve">στην περίπτωση των </w:t>
      </w:r>
      <w:r w:rsidRPr="001B7C05">
        <w:rPr>
          <w:sz w:val="22"/>
          <w:szCs w:val="22"/>
          <w:lang w:val="el-GR"/>
        </w:rPr>
        <w:t>διουρητικ</w:t>
      </w:r>
      <w:r w:rsidR="001E2AB7" w:rsidRPr="001B7C05">
        <w:rPr>
          <w:sz w:val="22"/>
          <w:szCs w:val="22"/>
          <w:lang w:val="el-GR"/>
        </w:rPr>
        <w:t>ών</w:t>
      </w:r>
      <w:r w:rsidRPr="001B7C05">
        <w:rPr>
          <w:sz w:val="22"/>
          <w:szCs w:val="22"/>
          <w:lang w:val="el-GR"/>
        </w:rPr>
        <w:t xml:space="preserve"> και τ</w:t>
      </w:r>
      <w:r w:rsidR="001E2AB7" w:rsidRPr="001B7C05">
        <w:rPr>
          <w:sz w:val="22"/>
          <w:szCs w:val="22"/>
          <w:lang w:val="el-GR"/>
        </w:rPr>
        <w:t xml:space="preserve">ων </w:t>
      </w:r>
      <w:r w:rsidR="007B73CA" w:rsidRPr="001B7C05">
        <w:rPr>
          <w:sz w:val="22"/>
          <w:szCs w:val="22"/>
          <w:lang w:val="el-GR"/>
        </w:rPr>
        <w:t>αναστολ</w:t>
      </w:r>
      <w:r w:rsidR="007B73CA">
        <w:rPr>
          <w:sz w:val="22"/>
          <w:szCs w:val="22"/>
          <w:lang w:val="el-GR"/>
        </w:rPr>
        <w:t>έων</w:t>
      </w:r>
      <w:r w:rsidR="007B73CA" w:rsidRPr="001B7C05">
        <w:rPr>
          <w:sz w:val="22"/>
          <w:szCs w:val="22"/>
          <w:lang w:val="el-GR"/>
        </w:rPr>
        <w:t xml:space="preserve"> </w:t>
      </w:r>
      <w:proofErr w:type="spellStart"/>
      <w:r w:rsidR="007B73CA" w:rsidRPr="001B7C05">
        <w:rPr>
          <w:sz w:val="22"/>
          <w:szCs w:val="22"/>
          <w:lang w:val="el-GR"/>
        </w:rPr>
        <w:t>μετατρεπτικού</w:t>
      </w:r>
      <w:proofErr w:type="spellEnd"/>
      <w:r w:rsidR="007B73CA" w:rsidRPr="001B7C05">
        <w:rPr>
          <w:sz w:val="22"/>
          <w:szCs w:val="22"/>
          <w:lang w:val="el-GR"/>
        </w:rPr>
        <w:t xml:space="preserve"> ενζύμου </w:t>
      </w:r>
      <w:proofErr w:type="spellStart"/>
      <w:r w:rsidR="007B73CA" w:rsidRPr="001B7C05">
        <w:rPr>
          <w:sz w:val="22"/>
          <w:szCs w:val="22"/>
          <w:lang w:val="el-GR"/>
        </w:rPr>
        <w:t>αγγειοτενσίνης</w:t>
      </w:r>
      <w:proofErr w:type="spellEnd"/>
      <w:r w:rsidR="005B6937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λόγω του αυξημένου κινδύνου </w:t>
      </w:r>
      <w:proofErr w:type="spellStart"/>
      <w:r w:rsidRPr="001B7C05">
        <w:rPr>
          <w:sz w:val="22"/>
          <w:szCs w:val="22"/>
          <w:lang w:val="el-GR"/>
        </w:rPr>
        <w:t>νεφροτοξικότητας</w:t>
      </w:r>
      <w:proofErr w:type="spellEnd"/>
      <w:r w:rsidRPr="001B7C05">
        <w:rPr>
          <w:sz w:val="22"/>
          <w:szCs w:val="22"/>
          <w:lang w:val="el-GR"/>
        </w:rPr>
        <w:t xml:space="preserve">. Η ταυτόχρονη χρήση με </w:t>
      </w:r>
      <w:proofErr w:type="spellStart"/>
      <w:r w:rsidRPr="001B7C05">
        <w:rPr>
          <w:sz w:val="22"/>
          <w:szCs w:val="22"/>
          <w:lang w:val="el-GR"/>
        </w:rPr>
        <w:t>κ</w:t>
      </w:r>
      <w:r w:rsidR="005B6937">
        <w:rPr>
          <w:sz w:val="22"/>
          <w:szCs w:val="22"/>
          <w:lang w:val="el-GR"/>
        </w:rPr>
        <w:t>α</w:t>
      </w:r>
      <w:r w:rsidRPr="001B7C05">
        <w:rPr>
          <w:sz w:val="22"/>
          <w:szCs w:val="22"/>
          <w:lang w:val="el-GR"/>
        </w:rPr>
        <w:t>λιο</w:t>
      </w:r>
      <w:r w:rsidR="00C118D2" w:rsidRPr="001B7C05">
        <w:rPr>
          <w:sz w:val="22"/>
          <w:szCs w:val="22"/>
          <w:lang w:val="el-GR"/>
        </w:rPr>
        <w:t>συντηρητικά</w:t>
      </w:r>
      <w:proofErr w:type="spellEnd"/>
      <w:r w:rsidRPr="001B7C05">
        <w:rPr>
          <w:sz w:val="22"/>
          <w:szCs w:val="22"/>
          <w:lang w:val="el-GR"/>
        </w:rPr>
        <w:t xml:space="preserve"> φάρμακα μπορεί να συσχετισθεί με αυξημένα επίπεδα καλίου στο πλάσμα και γι’</w:t>
      </w:r>
      <w:r w:rsidR="005B6937">
        <w:rPr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>αυτόν τον λόγο πρέπει να ελέγχονται τακτικά (βλ.</w:t>
      </w:r>
      <w:r w:rsidR="005B6937">
        <w:rPr>
          <w:sz w:val="22"/>
          <w:szCs w:val="22"/>
          <w:lang w:val="el-GR"/>
        </w:rPr>
        <w:t xml:space="preserve"> παράγραφο</w:t>
      </w:r>
      <w:r w:rsidRPr="001B7C05">
        <w:rPr>
          <w:sz w:val="22"/>
          <w:szCs w:val="22"/>
          <w:lang w:val="el-GR"/>
        </w:rPr>
        <w:t xml:space="preserve"> 4.4).</w:t>
      </w:r>
    </w:p>
    <w:p w:rsidR="00C118D2" w:rsidRPr="001B7C05" w:rsidRDefault="00C118D2" w:rsidP="00972F52">
      <w:pPr>
        <w:pStyle w:val="Text"/>
        <w:numPr>
          <w:ilvl w:val="12"/>
          <w:numId w:val="0"/>
        </w:numPr>
        <w:spacing w:before="0" w:after="120"/>
        <w:jc w:val="left"/>
        <w:rPr>
          <w:sz w:val="22"/>
          <w:szCs w:val="22"/>
          <w:lang w:val="el-GR"/>
        </w:rPr>
      </w:pPr>
      <w:proofErr w:type="spellStart"/>
      <w:r w:rsidRPr="001B7C05">
        <w:rPr>
          <w:b/>
          <w:i/>
          <w:sz w:val="22"/>
          <w:szCs w:val="22"/>
          <w:lang w:val="el-GR"/>
        </w:rPr>
        <w:t>Κυκλοσπορίνη</w:t>
      </w:r>
      <w:proofErr w:type="spellEnd"/>
      <w:r w:rsidRPr="001B7C05">
        <w:rPr>
          <w:b/>
          <w:i/>
          <w:sz w:val="22"/>
          <w:szCs w:val="22"/>
          <w:lang w:val="el-GR"/>
        </w:rPr>
        <w:t xml:space="preserve">: </w:t>
      </w:r>
      <w:r w:rsidRPr="001B7C05">
        <w:rPr>
          <w:sz w:val="22"/>
          <w:szCs w:val="22"/>
          <w:lang w:val="el-GR"/>
        </w:rPr>
        <w:t xml:space="preserve">Η </w:t>
      </w:r>
      <w:proofErr w:type="spellStart"/>
      <w:r w:rsidRPr="001B7C05">
        <w:rPr>
          <w:sz w:val="22"/>
          <w:szCs w:val="22"/>
          <w:lang w:val="el-GR"/>
        </w:rPr>
        <w:t>δικλοφαινάκη</w:t>
      </w:r>
      <w:proofErr w:type="spellEnd"/>
      <w:r w:rsidR="005B6937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όπως και άλλα ΜΣΑΦ</w:t>
      </w:r>
      <w:r w:rsidR="005B6937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μπορεί να αυξήσουν τη </w:t>
      </w:r>
      <w:proofErr w:type="spellStart"/>
      <w:r w:rsidRPr="001B7C05">
        <w:rPr>
          <w:sz w:val="22"/>
          <w:szCs w:val="22"/>
          <w:lang w:val="el-GR"/>
        </w:rPr>
        <w:t>νεφροτοξικότητα</w:t>
      </w:r>
      <w:proofErr w:type="spellEnd"/>
      <w:r w:rsidRPr="001B7C05">
        <w:rPr>
          <w:sz w:val="22"/>
          <w:szCs w:val="22"/>
          <w:lang w:val="el-GR"/>
        </w:rPr>
        <w:t xml:space="preserve"> της </w:t>
      </w:r>
      <w:proofErr w:type="spellStart"/>
      <w:r w:rsidRPr="001B7C05">
        <w:rPr>
          <w:sz w:val="22"/>
          <w:szCs w:val="22"/>
          <w:lang w:val="el-GR"/>
        </w:rPr>
        <w:t>κυκλοσπορίνης</w:t>
      </w:r>
      <w:proofErr w:type="spellEnd"/>
      <w:r w:rsidR="005B6937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λόγω της δράσης στις </w:t>
      </w:r>
      <w:proofErr w:type="spellStart"/>
      <w:r w:rsidRPr="001B7C05">
        <w:rPr>
          <w:sz w:val="22"/>
          <w:szCs w:val="22"/>
          <w:lang w:val="el-GR"/>
        </w:rPr>
        <w:t>προσταγλα</w:t>
      </w:r>
      <w:r w:rsidR="00920714">
        <w:rPr>
          <w:sz w:val="22"/>
          <w:szCs w:val="22"/>
          <w:lang w:val="el-GR"/>
        </w:rPr>
        <w:t>ν</w:t>
      </w:r>
      <w:r w:rsidRPr="001B7C05">
        <w:rPr>
          <w:sz w:val="22"/>
          <w:szCs w:val="22"/>
          <w:lang w:val="el-GR"/>
        </w:rPr>
        <w:t>δίνες</w:t>
      </w:r>
      <w:proofErr w:type="spellEnd"/>
      <w:r w:rsidRPr="001B7C05">
        <w:rPr>
          <w:sz w:val="22"/>
          <w:szCs w:val="22"/>
          <w:lang w:val="el-GR"/>
        </w:rPr>
        <w:t xml:space="preserve"> των νεφρών. Γι</w:t>
      </w:r>
      <w:r w:rsidR="005B6937">
        <w:rPr>
          <w:sz w:val="22"/>
          <w:szCs w:val="22"/>
          <w:lang w:val="el-GR"/>
        </w:rPr>
        <w:t>’</w:t>
      </w:r>
      <w:r w:rsidRPr="001B7C05">
        <w:rPr>
          <w:sz w:val="22"/>
          <w:szCs w:val="22"/>
          <w:lang w:val="el-GR"/>
        </w:rPr>
        <w:t xml:space="preserve"> αυτόν το</w:t>
      </w:r>
      <w:r w:rsidR="005B6937">
        <w:rPr>
          <w:sz w:val="22"/>
          <w:szCs w:val="22"/>
          <w:lang w:val="el-GR"/>
        </w:rPr>
        <w:t>ν</w:t>
      </w:r>
      <w:r w:rsidRPr="001B7C05">
        <w:rPr>
          <w:sz w:val="22"/>
          <w:szCs w:val="22"/>
          <w:lang w:val="el-GR"/>
        </w:rPr>
        <w:t xml:space="preserve"> λόγο πρέπει να χορηγείται σε δόσεις χαμηλότερες από αυτές που θα χρησιμοποιούνταν σε ασθενείς που δεν λαμβάνουν </w:t>
      </w:r>
      <w:proofErr w:type="spellStart"/>
      <w:r w:rsidRPr="001B7C05">
        <w:rPr>
          <w:sz w:val="22"/>
          <w:szCs w:val="22"/>
          <w:lang w:val="el-GR"/>
        </w:rPr>
        <w:t>κυκλοσπορίνη</w:t>
      </w:r>
      <w:proofErr w:type="spellEnd"/>
      <w:r w:rsidRPr="001B7C05">
        <w:rPr>
          <w:sz w:val="22"/>
          <w:szCs w:val="22"/>
          <w:lang w:val="el-GR"/>
        </w:rPr>
        <w:t>.</w:t>
      </w:r>
    </w:p>
    <w:p w:rsidR="001E2AB7" w:rsidRPr="001B7C05" w:rsidRDefault="001E2AB7" w:rsidP="00972F52">
      <w:pPr>
        <w:pStyle w:val="Text"/>
        <w:numPr>
          <w:ilvl w:val="12"/>
          <w:numId w:val="0"/>
        </w:numPr>
        <w:spacing w:before="0" w:after="120"/>
        <w:jc w:val="left"/>
        <w:rPr>
          <w:strike/>
          <w:sz w:val="22"/>
          <w:szCs w:val="22"/>
          <w:lang w:val="el-GR"/>
        </w:rPr>
      </w:pPr>
      <w:r w:rsidRPr="001B7C05">
        <w:rPr>
          <w:b/>
          <w:i/>
          <w:sz w:val="22"/>
          <w:szCs w:val="22"/>
        </w:rPr>
        <w:t>Tacrolimus</w:t>
      </w:r>
      <w:proofErr w:type="gramStart"/>
      <w:r w:rsidR="005B6937">
        <w:rPr>
          <w:b/>
          <w:i/>
          <w:sz w:val="22"/>
          <w:szCs w:val="22"/>
          <w:lang w:val="el-GR"/>
        </w:rPr>
        <w:t>:</w:t>
      </w:r>
      <w:r w:rsidRPr="005B6937">
        <w:rPr>
          <w:sz w:val="22"/>
          <w:szCs w:val="22"/>
          <w:lang w:val="el-GR"/>
        </w:rPr>
        <w:t>Η</w:t>
      </w:r>
      <w:proofErr w:type="gramEnd"/>
      <w:r w:rsidRPr="005B6937">
        <w:rPr>
          <w:sz w:val="22"/>
          <w:szCs w:val="22"/>
          <w:lang w:val="el-GR"/>
        </w:rPr>
        <w:t xml:space="preserve"> </w:t>
      </w:r>
      <w:proofErr w:type="spellStart"/>
      <w:r w:rsidRPr="005B6937">
        <w:rPr>
          <w:sz w:val="22"/>
          <w:szCs w:val="22"/>
          <w:lang w:val="el-GR"/>
        </w:rPr>
        <w:t>δικλοφαινάκη</w:t>
      </w:r>
      <w:proofErr w:type="spellEnd"/>
      <w:r w:rsidR="005B6937">
        <w:rPr>
          <w:sz w:val="22"/>
          <w:szCs w:val="22"/>
          <w:lang w:val="el-GR"/>
        </w:rPr>
        <w:t>,</w:t>
      </w:r>
      <w:r w:rsidRPr="005B6937">
        <w:rPr>
          <w:sz w:val="22"/>
          <w:szCs w:val="22"/>
          <w:lang w:val="el-GR"/>
        </w:rPr>
        <w:t xml:space="preserve"> όπως και άλλα ΜΣΑΦ</w:t>
      </w:r>
      <w:r w:rsidR="005B6937">
        <w:rPr>
          <w:sz w:val="22"/>
          <w:szCs w:val="22"/>
          <w:lang w:val="el-GR"/>
        </w:rPr>
        <w:t>,</w:t>
      </w:r>
      <w:r w:rsidRPr="005B6937">
        <w:rPr>
          <w:sz w:val="22"/>
          <w:szCs w:val="22"/>
          <w:lang w:val="el-GR"/>
        </w:rPr>
        <w:t xml:space="preserve"> μπορεί να αυξήσουν τη </w:t>
      </w:r>
      <w:proofErr w:type="spellStart"/>
      <w:r w:rsidRPr="005B6937">
        <w:rPr>
          <w:sz w:val="22"/>
          <w:szCs w:val="22"/>
          <w:lang w:val="el-GR"/>
        </w:rPr>
        <w:t>νεφροτοξικότητα</w:t>
      </w:r>
      <w:proofErr w:type="spellEnd"/>
      <w:r w:rsidRPr="005B6937">
        <w:rPr>
          <w:sz w:val="22"/>
          <w:szCs w:val="22"/>
          <w:lang w:val="el-GR"/>
        </w:rPr>
        <w:t xml:space="preserve"> του </w:t>
      </w:r>
      <w:r w:rsidR="005B6937">
        <w:rPr>
          <w:i/>
          <w:sz w:val="22"/>
          <w:szCs w:val="22"/>
        </w:rPr>
        <w:t>t</w:t>
      </w:r>
      <w:r w:rsidRPr="00972F52">
        <w:rPr>
          <w:i/>
          <w:sz w:val="22"/>
          <w:szCs w:val="22"/>
        </w:rPr>
        <w:t>acrolimus</w:t>
      </w:r>
      <w:r w:rsidR="005B6937">
        <w:rPr>
          <w:i/>
          <w:sz w:val="22"/>
          <w:szCs w:val="22"/>
          <w:lang w:val="el-GR"/>
        </w:rPr>
        <w:t>,</w:t>
      </w:r>
      <w:r w:rsidRPr="001B7C05">
        <w:rPr>
          <w:b/>
          <w:i/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 xml:space="preserve">λόγω των δράσεων των ΜΣΑΦ και του αναστολέα </w:t>
      </w:r>
      <w:proofErr w:type="spellStart"/>
      <w:r w:rsidRPr="001B7C05">
        <w:rPr>
          <w:sz w:val="22"/>
          <w:szCs w:val="22"/>
          <w:lang w:val="el-GR"/>
        </w:rPr>
        <w:t>καλσινευρίνης</w:t>
      </w:r>
      <w:proofErr w:type="spellEnd"/>
      <w:r w:rsidRPr="001B7C05">
        <w:rPr>
          <w:sz w:val="22"/>
          <w:szCs w:val="22"/>
          <w:lang w:val="el-GR"/>
        </w:rPr>
        <w:t xml:space="preserve"> στις </w:t>
      </w:r>
      <w:proofErr w:type="spellStart"/>
      <w:r w:rsidRPr="001B7C05">
        <w:rPr>
          <w:sz w:val="22"/>
          <w:szCs w:val="22"/>
          <w:lang w:val="el-GR"/>
        </w:rPr>
        <w:t>προσταγλα</w:t>
      </w:r>
      <w:r w:rsidR="00920714">
        <w:rPr>
          <w:sz w:val="22"/>
          <w:szCs w:val="22"/>
          <w:lang w:val="el-GR"/>
        </w:rPr>
        <w:t>ν</w:t>
      </w:r>
      <w:r w:rsidRPr="001B7C05">
        <w:rPr>
          <w:sz w:val="22"/>
          <w:szCs w:val="22"/>
          <w:lang w:val="el-GR"/>
        </w:rPr>
        <w:t>δίνες</w:t>
      </w:r>
      <w:proofErr w:type="spellEnd"/>
      <w:r w:rsidRPr="001B7C05">
        <w:rPr>
          <w:sz w:val="22"/>
          <w:szCs w:val="22"/>
          <w:lang w:val="el-GR"/>
        </w:rPr>
        <w:t xml:space="preserve"> των νεφρών. </w:t>
      </w:r>
    </w:p>
    <w:p w:rsidR="00C118D2" w:rsidRPr="001B7C05" w:rsidRDefault="00C118D2" w:rsidP="00972F52">
      <w:pPr>
        <w:pStyle w:val="Text"/>
        <w:numPr>
          <w:ilvl w:val="12"/>
          <w:numId w:val="0"/>
        </w:numPr>
        <w:spacing w:before="0" w:after="120"/>
        <w:jc w:val="left"/>
        <w:rPr>
          <w:sz w:val="22"/>
          <w:szCs w:val="22"/>
          <w:lang w:val="el-GR"/>
        </w:rPr>
      </w:pPr>
      <w:r w:rsidRPr="001B7C05">
        <w:rPr>
          <w:b/>
          <w:i/>
          <w:sz w:val="22"/>
          <w:szCs w:val="22"/>
          <w:lang w:val="el-GR"/>
        </w:rPr>
        <w:lastRenderedPageBreak/>
        <w:t xml:space="preserve">Φάρμακα που είναι γνωστό ότι προκαλούν </w:t>
      </w:r>
      <w:proofErr w:type="spellStart"/>
      <w:r w:rsidRPr="001B7C05">
        <w:rPr>
          <w:b/>
          <w:i/>
          <w:sz w:val="22"/>
          <w:szCs w:val="22"/>
          <w:lang w:val="el-GR"/>
        </w:rPr>
        <w:t>υπερκαλιαιμία</w:t>
      </w:r>
      <w:proofErr w:type="spellEnd"/>
      <w:r w:rsidRPr="001B7C05">
        <w:rPr>
          <w:b/>
          <w:sz w:val="22"/>
          <w:szCs w:val="22"/>
          <w:lang w:val="el-GR"/>
        </w:rPr>
        <w:t xml:space="preserve">: </w:t>
      </w:r>
      <w:r w:rsidRPr="001B7C05">
        <w:rPr>
          <w:sz w:val="22"/>
          <w:szCs w:val="22"/>
          <w:lang w:val="el-GR"/>
        </w:rPr>
        <w:t xml:space="preserve">Η ταυτόχρονη θεραπεία </w:t>
      </w:r>
      <w:proofErr w:type="spellStart"/>
      <w:r w:rsidR="006A7EB0" w:rsidRPr="001B7C05">
        <w:rPr>
          <w:sz w:val="22"/>
          <w:szCs w:val="22"/>
          <w:lang w:val="el-GR"/>
        </w:rPr>
        <w:t>δικλοφαινάκης</w:t>
      </w:r>
      <w:proofErr w:type="spellEnd"/>
      <w:r w:rsidR="006A7EB0" w:rsidRPr="001B7C05">
        <w:rPr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>με</w:t>
      </w:r>
      <w:r w:rsidRPr="001B7C05">
        <w:rPr>
          <w:b/>
          <w:sz w:val="22"/>
          <w:szCs w:val="22"/>
          <w:lang w:val="el-GR"/>
        </w:rPr>
        <w:t xml:space="preserve"> </w:t>
      </w:r>
      <w:proofErr w:type="spellStart"/>
      <w:r w:rsidRPr="001B7C05">
        <w:rPr>
          <w:sz w:val="22"/>
          <w:szCs w:val="22"/>
          <w:lang w:val="el-GR"/>
        </w:rPr>
        <w:t>καλιοσυντηρητικά</w:t>
      </w:r>
      <w:proofErr w:type="spellEnd"/>
      <w:r w:rsidRPr="001B7C05">
        <w:rPr>
          <w:sz w:val="22"/>
          <w:szCs w:val="22"/>
          <w:lang w:val="el-GR"/>
        </w:rPr>
        <w:t xml:space="preserve"> διουρητικά, </w:t>
      </w:r>
      <w:proofErr w:type="spellStart"/>
      <w:r w:rsidRPr="001B7C05">
        <w:rPr>
          <w:sz w:val="22"/>
          <w:szCs w:val="22"/>
          <w:lang w:val="el-GR"/>
        </w:rPr>
        <w:t>κυκλοσπορίνη</w:t>
      </w:r>
      <w:proofErr w:type="spellEnd"/>
      <w:r w:rsidRPr="001B7C05">
        <w:rPr>
          <w:sz w:val="22"/>
          <w:szCs w:val="22"/>
          <w:lang w:val="el-GR"/>
        </w:rPr>
        <w:t xml:space="preserve">, </w:t>
      </w:r>
      <w:r w:rsidR="005B6937">
        <w:rPr>
          <w:sz w:val="22"/>
          <w:szCs w:val="22"/>
        </w:rPr>
        <w:t>tacrolimus</w:t>
      </w:r>
      <w:r w:rsidRPr="001B7C05">
        <w:rPr>
          <w:sz w:val="22"/>
          <w:szCs w:val="22"/>
          <w:lang w:val="el-GR"/>
        </w:rPr>
        <w:t xml:space="preserve"> ή </w:t>
      </w:r>
      <w:proofErr w:type="spellStart"/>
      <w:r w:rsidRPr="001B7C05">
        <w:rPr>
          <w:sz w:val="22"/>
          <w:szCs w:val="22"/>
          <w:lang w:val="el-GR"/>
        </w:rPr>
        <w:t>τριμεθοπρίμη</w:t>
      </w:r>
      <w:proofErr w:type="spellEnd"/>
      <w:r w:rsidRPr="001B7C05">
        <w:rPr>
          <w:sz w:val="22"/>
          <w:szCs w:val="22"/>
          <w:lang w:val="el-GR"/>
        </w:rPr>
        <w:t xml:space="preserve"> μπορεί να σχετίζ</w:t>
      </w:r>
      <w:r w:rsidR="00097E53" w:rsidRPr="001B7C05">
        <w:rPr>
          <w:sz w:val="22"/>
          <w:szCs w:val="22"/>
          <w:lang w:val="el-GR"/>
        </w:rPr>
        <w:t>ε</w:t>
      </w:r>
      <w:r w:rsidRPr="001B7C05">
        <w:rPr>
          <w:sz w:val="22"/>
          <w:szCs w:val="22"/>
          <w:lang w:val="el-GR"/>
        </w:rPr>
        <w:t>ται με</w:t>
      </w:r>
      <w:r w:rsidRPr="001B7C05">
        <w:rPr>
          <w:b/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 xml:space="preserve">αυξημένα επίπεδα καλίου </w:t>
      </w:r>
      <w:r w:rsidR="00097E53" w:rsidRPr="001B7C05">
        <w:rPr>
          <w:sz w:val="22"/>
          <w:szCs w:val="22"/>
          <w:lang w:val="el-GR"/>
        </w:rPr>
        <w:t xml:space="preserve">στο αίμα </w:t>
      </w:r>
      <w:r w:rsidRPr="001B7C05">
        <w:rPr>
          <w:sz w:val="22"/>
          <w:szCs w:val="22"/>
          <w:lang w:val="el-GR"/>
        </w:rPr>
        <w:t>τα οποία θα πρέπει να ελέγχονται τακτικά.</w:t>
      </w:r>
    </w:p>
    <w:p w:rsidR="00C118D2" w:rsidRPr="001B7C05" w:rsidRDefault="003D6405" w:rsidP="00972F52">
      <w:pPr>
        <w:pStyle w:val="Text"/>
        <w:numPr>
          <w:ilvl w:val="12"/>
          <w:numId w:val="0"/>
        </w:numPr>
        <w:spacing w:before="0" w:after="120"/>
        <w:jc w:val="left"/>
        <w:rPr>
          <w:sz w:val="22"/>
          <w:szCs w:val="22"/>
          <w:lang w:val="el-GR"/>
        </w:rPr>
      </w:pPr>
      <w:proofErr w:type="spellStart"/>
      <w:r w:rsidRPr="001B7C05">
        <w:rPr>
          <w:b/>
          <w:i/>
          <w:sz w:val="22"/>
          <w:szCs w:val="22"/>
          <w:lang w:val="el-GR"/>
        </w:rPr>
        <w:t>Αντιβακτηριακοί</w:t>
      </w:r>
      <w:proofErr w:type="spellEnd"/>
      <w:r w:rsidRPr="001B7C05">
        <w:rPr>
          <w:b/>
          <w:i/>
          <w:sz w:val="22"/>
          <w:szCs w:val="22"/>
          <w:lang w:val="el-GR"/>
        </w:rPr>
        <w:t xml:space="preserve"> παράγοντες τύπου </w:t>
      </w:r>
      <w:proofErr w:type="spellStart"/>
      <w:r w:rsidRPr="001B7C05">
        <w:rPr>
          <w:b/>
          <w:i/>
          <w:sz w:val="22"/>
          <w:szCs w:val="22"/>
          <w:lang w:val="el-GR"/>
        </w:rPr>
        <w:t>κινολόνης</w:t>
      </w:r>
      <w:proofErr w:type="spellEnd"/>
      <w:r w:rsidRPr="001B7C05">
        <w:rPr>
          <w:b/>
          <w:i/>
          <w:sz w:val="22"/>
          <w:szCs w:val="22"/>
          <w:lang w:val="el-GR"/>
        </w:rPr>
        <w:t>:</w:t>
      </w:r>
      <w:r w:rsidR="00C118D2" w:rsidRPr="001B7C05">
        <w:rPr>
          <w:sz w:val="22"/>
          <w:szCs w:val="22"/>
          <w:lang w:val="el-GR"/>
        </w:rPr>
        <w:t xml:space="preserve"> Υπήρξαν μεμονωμένες αναφορές σπασμών που μπορεί να οφείλονται σε ταυτόχρονη χρήση </w:t>
      </w:r>
      <w:proofErr w:type="spellStart"/>
      <w:r w:rsidR="00C118D2" w:rsidRPr="001B7C05">
        <w:rPr>
          <w:sz w:val="22"/>
          <w:szCs w:val="22"/>
          <w:lang w:val="el-GR"/>
        </w:rPr>
        <w:t>κινολόνων</w:t>
      </w:r>
      <w:proofErr w:type="spellEnd"/>
      <w:r w:rsidR="00C118D2" w:rsidRPr="001B7C05">
        <w:rPr>
          <w:sz w:val="22"/>
          <w:szCs w:val="22"/>
          <w:lang w:val="el-GR"/>
        </w:rPr>
        <w:t xml:space="preserve"> και ΜΣΑΦ</w:t>
      </w:r>
      <w:r w:rsidR="00097E53" w:rsidRPr="001B7C05">
        <w:rPr>
          <w:sz w:val="22"/>
          <w:szCs w:val="22"/>
          <w:lang w:val="el-GR"/>
        </w:rPr>
        <w:t>.</w:t>
      </w:r>
    </w:p>
    <w:p w:rsidR="003E6141" w:rsidRPr="001B7C05" w:rsidRDefault="003E6141" w:rsidP="00972F52">
      <w:pPr>
        <w:pStyle w:val="Text"/>
        <w:numPr>
          <w:ilvl w:val="12"/>
          <w:numId w:val="0"/>
        </w:numPr>
        <w:spacing w:before="0" w:after="120"/>
        <w:jc w:val="left"/>
        <w:rPr>
          <w:sz w:val="22"/>
          <w:szCs w:val="22"/>
          <w:lang w:val="el-GR"/>
        </w:rPr>
      </w:pPr>
      <w:r w:rsidRPr="001B7C05">
        <w:rPr>
          <w:b/>
          <w:i/>
          <w:sz w:val="22"/>
          <w:szCs w:val="22"/>
          <w:lang w:val="el-GR"/>
        </w:rPr>
        <w:t xml:space="preserve">Άλλα ΜΣΑΦ και </w:t>
      </w:r>
      <w:proofErr w:type="spellStart"/>
      <w:r w:rsidRPr="001B7C05">
        <w:rPr>
          <w:b/>
          <w:i/>
          <w:sz w:val="22"/>
          <w:szCs w:val="22"/>
          <w:lang w:val="el-GR"/>
        </w:rPr>
        <w:t>κορτικοστεροειδή</w:t>
      </w:r>
      <w:proofErr w:type="spellEnd"/>
      <w:r w:rsidR="00097E53" w:rsidRPr="001B7C05">
        <w:rPr>
          <w:b/>
          <w:i/>
          <w:sz w:val="22"/>
          <w:szCs w:val="22"/>
          <w:lang w:val="el-GR"/>
        </w:rPr>
        <w:t>:</w:t>
      </w:r>
      <w:r w:rsidR="00F06574">
        <w:rPr>
          <w:b/>
          <w:i/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 xml:space="preserve">Ταυτόχρονη χορήγηση της </w:t>
      </w:r>
      <w:proofErr w:type="spellStart"/>
      <w:r w:rsidRPr="001B7C05">
        <w:rPr>
          <w:sz w:val="22"/>
          <w:szCs w:val="22"/>
          <w:lang w:val="el-GR"/>
        </w:rPr>
        <w:t>δικλοφαινάκης</w:t>
      </w:r>
      <w:proofErr w:type="spellEnd"/>
      <w:r w:rsidRPr="001B7C05">
        <w:rPr>
          <w:sz w:val="22"/>
          <w:szCs w:val="22"/>
          <w:lang w:val="el-GR"/>
        </w:rPr>
        <w:t xml:space="preserve"> με άλλα συστηματικά ΜΣΑΦ ή </w:t>
      </w:r>
      <w:proofErr w:type="spellStart"/>
      <w:r w:rsidRPr="001B7C05">
        <w:rPr>
          <w:sz w:val="22"/>
          <w:szCs w:val="22"/>
          <w:lang w:val="el-GR"/>
        </w:rPr>
        <w:t>κορτικοστεροειδή</w:t>
      </w:r>
      <w:proofErr w:type="spellEnd"/>
      <w:r w:rsidRPr="001B7C05">
        <w:rPr>
          <w:sz w:val="22"/>
          <w:szCs w:val="22"/>
          <w:lang w:val="el-GR"/>
        </w:rPr>
        <w:t xml:space="preserve"> μπορεί να αυξήσ</w:t>
      </w:r>
      <w:r w:rsidR="005B6937">
        <w:rPr>
          <w:sz w:val="22"/>
          <w:szCs w:val="22"/>
          <w:lang w:val="el-GR"/>
        </w:rPr>
        <w:t>ει</w:t>
      </w:r>
      <w:r w:rsidRPr="001B7C05">
        <w:rPr>
          <w:sz w:val="22"/>
          <w:szCs w:val="22"/>
          <w:lang w:val="el-GR"/>
        </w:rPr>
        <w:t xml:space="preserve"> τη συχνότητα γαστρεντερικών ανεπιθύμητων ενεργειών (βλ. </w:t>
      </w:r>
      <w:r w:rsidR="005B6937">
        <w:rPr>
          <w:sz w:val="22"/>
          <w:szCs w:val="22"/>
          <w:lang w:val="el-GR"/>
        </w:rPr>
        <w:t xml:space="preserve">παράγραφο </w:t>
      </w:r>
      <w:r w:rsidRPr="001B7C05">
        <w:rPr>
          <w:sz w:val="22"/>
          <w:szCs w:val="22"/>
          <w:lang w:val="el-GR"/>
        </w:rPr>
        <w:t>4.4).</w:t>
      </w:r>
    </w:p>
    <w:p w:rsidR="001E2AB7" w:rsidRPr="001B7C05" w:rsidRDefault="003E6141" w:rsidP="00972F52">
      <w:pPr>
        <w:numPr>
          <w:ilvl w:val="12"/>
          <w:numId w:val="0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sz w:val="22"/>
          <w:szCs w:val="22"/>
          <w:lang w:val="el-GR"/>
        </w:rPr>
      </w:pPr>
      <w:r w:rsidRPr="001B7C05">
        <w:rPr>
          <w:b/>
          <w:i/>
          <w:sz w:val="22"/>
          <w:szCs w:val="22"/>
          <w:lang w:val="el-GR"/>
        </w:rPr>
        <w:t>Αντι</w:t>
      </w:r>
      <w:r w:rsidR="00C338E2">
        <w:rPr>
          <w:b/>
          <w:i/>
          <w:sz w:val="22"/>
          <w:szCs w:val="22"/>
          <w:lang w:val="el-GR"/>
        </w:rPr>
        <w:t>πηκ</w:t>
      </w:r>
      <w:r w:rsidRPr="001B7C05">
        <w:rPr>
          <w:b/>
          <w:i/>
          <w:sz w:val="22"/>
          <w:szCs w:val="22"/>
          <w:lang w:val="el-GR"/>
        </w:rPr>
        <w:t xml:space="preserve">τικά και </w:t>
      </w:r>
      <w:proofErr w:type="spellStart"/>
      <w:r w:rsidRPr="001B7C05">
        <w:rPr>
          <w:b/>
          <w:i/>
          <w:sz w:val="22"/>
          <w:szCs w:val="22"/>
          <w:lang w:val="el-GR"/>
        </w:rPr>
        <w:t>αντιαιμοπεταλικοί</w:t>
      </w:r>
      <w:proofErr w:type="spellEnd"/>
      <w:r w:rsidRPr="001B7C05">
        <w:rPr>
          <w:b/>
          <w:i/>
          <w:sz w:val="22"/>
          <w:szCs w:val="22"/>
          <w:lang w:val="el-GR"/>
        </w:rPr>
        <w:t xml:space="preserve"> παράγοντες</w:t>
      </w:r>
      <w:r w:rsidR="0004645F" w:rsidRPr="001B7C05">
        <w:rPr>
          <w:b/>
          <w:i/>
          <w:sz w:val="22"/>
          <w:szCs w:val="22"/>
          <w:lang w:val="el-GR"/>
        </w:rPr>
        <w:t xml:space="preserve">: </w:t>
      </w:r>
      <w:r w:rsidR="00C338E2" w:rsidRPr="00C338E2">
        <w:rPr>
          <w:sz w:val="22"/>
          <w:szCs w:val="22"/>
          <w:lang w:val="el-GR"/>
        </w:rPr>
        <w:t xml:space="preserve">Συνιστάται προσοχή καθώς η ταυτόχρονη χορήγηση θα μπορούσε να αυξήσει τον κίνδυνο αιμορραγίας. Μολονότι οι κλινικές έρευνες δεν φαίνεται να υποδεικνύουν ότι η </w:t>
      </w:r>
      <w:proofErr w:type="spellStart"/>
      <w:r w:rsidR="00C338E2" w:rsidRPr="00C338E2">
        <w:rPr>
          <w:sz w:val="22"/>
          <w:szCs w:val="22"/>
          <w:lang w:val="el-GR"/>
        </w:rPr>
        <w:t>δικλοφενάκη</w:t>
      </w:r>
      <w:proofErr w:type="spellEnd"/>
      <w:r w:rsidR="00C338E2" w:rsidRPr="00C338E2">
        <w:rPr>
          <w:sz w:val="22"/>
          <w:szCs w:val="22"/>
          <w:lang w:val="el-GR"/>
        </w:rPr>
        <w:t xml:space="preserve"> επηρεάζει τη δράση των αντιπηκτικών, υπάρχουν μεμονωμένες αναφορές αυξημένου κινδύνου αιμορραγίας σε ασθενείς που λαμβάνουν ταυτόχρονα </w:t>
      </w:r>
      <w:proofErr w:type="spellStart"/>
      <w:r w:rsidR="00C338E2" w:rsidRPr="00C338E2">
        <w:rPr>
          <w:sz w:val="22"/>
          <w:szCs w:val="22"/>
          <w:lang w:val="el-GR"/>
        </w:rPr>
        <w:t>δικλοφενάκη</w:t>
      </w:r>
      <w:proofErr w:type="spellEnd"/>
      <w:r w:rsidR="00C338E2" w:rsidRPr="00C338E2">
        <w:rPr>
          <w:sz w:val="22"/>
          <w:szCs w:val="22"/>
          <w:lang w:val="el-GR"/>
        </w:rPr>
        <w:t xml:space="preserve"> και αντιπηκτικά. Ως εκ τούτου, συνιστάται στενή παρακολούθηση των ασθενών αυτών.</w:t>
      </w:r>
    </w:p>
    <w:p w:rsidR="00F177E8" w:rsidRPr="001B7C05" w:rsidRDefault="00F177E8" w:rsidP="00972F52">
      <w:pPr>
        <w:numPr>
          <w:ilvl w:val="12"/>
          <w:numId w:val="0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sz w:val="22"/>
          <w:szCs w:val="22"/>
          <w:lang w:val="el-GR"/>
        </w:rPr>
      </w:pPr>
    </w:p>
    <w:p w:rsidR="003E6141" w:rsidRPr="001B7C05" w:rsidRDefault="003E6141" w:rsidP="00972F52">
      <w:pPr>
        <w:pStyle w:val="Text"/>
        <w:numPr>
          <w:ilvl w:val="12"/>
          <w:numId w:val="0"/>
        </w:numPr>
        <w:spacing w:before="0" w:after="120"/>
        <w:jc w:val="left"/>
        <w:rPr>
          <w:sz w:val="22"/>
          <w:szCs w:val="22"/>
          <w:lang w:val="el-GR"/>
        </w:rPr>
      </w:pPr>
      <w:r w:rsidRPr="001B7C05">
        <w:rPr>
          <w:b/>
          <w:i/>
          <w:sz w:val="22"/>
          <w:szCs w:val="22"/>
          <w:lang w:val="el-GR"/>
        </w:rPr>
        <w:t xml:space="preserve">Εκλεκτικοί αναστολείς </w:t>
      </w:r>
      <w:proofErr w:type="spellStart"/>
      <w:r w:rsidRPr="001B7C05">
        <w:rPr>
          <w:b/>
          <w:i/>
          <w:sz w:val="22"/>
          <w:szCs w:val="22"/>
          <w:lang w:val="el-GR"/>
        </w:rPr>
        <w:t>επαναπρόσληψης</w:t>
      </w:r>
      <w:proofErr w:type="spellEnd"/>
      <w:r w:rsidRPr="001B7C05">
        <w:rPr>
          <w:b/>
          <w:i/>
          <w:sz w:val="22"/>
          <w:szCs w:val="22"/>
          <w:lang w:val="el-GR"/>
        </w:rPr>
        <w:t xml:space="preserve"> </w:t>
      </w:r>
      <w:proofErr w:type="spellStart"/>
      <w:r w:rsidRPr="001B7C05">
        <w:rPr>
          <w:b/>
          <w:i/>
          <w:sz w:val="22"/>
          <w:szCs w:val="22"/>
          <w:lang w:val="el-GR"/>
        </w:rPr>
        <w:t>σεροτονίνης</w:t>
      </w:r>
      <w:proofErr w:type="spellEnd"/>
      <w:r w:rsidR="0004645F" w:rsidRPr="001B7C05">
        <w:rPr>
          <w:b/>
          <w:i/>
          <w:sz w:val="22"/>
          <w:szCs w:val="22"/>
          <w:lang w:val="el-GR"/>
        </w:rPr>
        <w:t xml:space="preserve">: </w:t>
      </w:r>
      <w:r w:rsidRPr="001B7C05">
        <w:rPr>
          <w:sz w:val="22"/>
          <w:szCs w:val="22"/>
          <w:lang w:val="el-GR"/>
        </w:rPr>
        <w:t>Ταυτόχρονη χορήγηση συστηματικών ΜΣΑΦ</w:t>
      </w:r>
      <w:r w:rsidR="00920714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</w:t>
      </w:r>
      <w:r w:rsidR="00920714">
        <w:rPr>
          <w:sz w:val="22"/>
          <w:szCs w:val="22"/>
          <w:lang w:val="el-GR"/>
        </w:rPr>
        <w:t>συμ</w:t>
      </w:r>
      <w:r w:rsidR="0004645F" w:rsidRPr="001B7C05">
        <w:rPr>
          <w:sz w:val="22"/>
          <w:szCs w:val="22"/>
          <w:lang w:val="el-GR"/>
        </w:rPr>
        <w:t xml:space="preserve">περιλαμβανομένης της </w:t>
      </w:r>
      <w:proofErr w:type="spellStart"/>
      <w:r w:rsidR="0004645F" w:rsidRPr="001B7C05">
        <w:rPr>
          <w:sz w:val="22"/>
          <w:szCs w:val="22"/>
          <w:lang w:val="el-GR"/>
        </w:rPr>
        <w:t>δικλοφαινάκης</w:t>
      </w:r>
      <w:proofErr w:type="spellEnd"/>
      <w:r w:rsidR="0004645F" w:rsidRPr="001B7C05">
        <w:rPr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 xml:space="preserve">και εκλεκτικών αναστολέων </w:t>
      </w:r>
      <w:proofErr w:type="spellStart"/>
      <w:r w:rsidRPr="001B7C05">
        <w:rPr>
          <w:sz w:val="22"/>
          <w:szCs w:val="22"/>
          <w:lang w:val="el-GR"/>
        </w:rPr>
        <w:t>επαναπρόσληψης</w:t>
      </w:r>
      <w:proofErr w:type="spellEnd"/>
      <w:r w:rsidRPr="001B7C05">
        <w:rPr>
          <w:sz w:val="22"/>
          <w:szCs w:val="22"/>
          <w:lang w:val="el-GR"/>
        </w:rPr>
        <w:t xml:space="preserve"> </w:t>
      </w:r>
      <w:proofErr w:type="spellStart"/>
      <w:r w:rsidRPr="001B7C05">
        <w:rPr>
          <w:sz w:val="22"/>
          <w:szCs w:val="22"/>
          <w:lang w:val="el-GR"/>
        </w:rPr>
        <w:t>σεροτονίνης</w:t>
      </w:r>
      <w:proofErr w:type="spellEnd"/>
      <w:r w:rsidR="00920714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μπορεί να αυξήσει τον κίνδυνο αιμορραγίας από το γαστρεντερικό (βλ. </w:t>
      </w:r>
      <w:r w:rsidR="00920714">
        <w:rPr>
          <w:sz w:val="22"/>
          <w:szCs w:val="22"/>
          <w:lang w:val="el-GR"/>
        </w:rPr>
        <w:t xml:space="preserve">παράγραφο </w:t>
      </w:r>
      <w:r w:rsidRPr="001B7C05">
        <w:rPr>
          <w:sz w:val="22"/>
          <w:szCs w:val="22"/>
          <w:lang w:val="el-GR"/>
        </w:rPr>
        <w:t>4.4).</w:t>
      </w:r>
    </w:p>
    <w:p w:rsidR="003E6141" w:rsidRPr="001B7C05" w:rsidRDefault="003E6141" w:rsidP="00972F52">
      <w:pPr>
        <w:pStyle w:val="Text"/>
        <w:numPr>
          <w:ilvl w:val="12"/>
          <w:numId w:val="0"/>
        </w:numPr>
        <w:spacing w:before="0" w:after="120"/>
        <w:jc w:val="left"/>
        <w:rPr>
          <w:sz w:val="22"/>
          <w:szCs w:val="22"/>
          <w:lang w:val="el-GR"/>
        </w:rPr>
      </w:pPr>
      <w:r w:rsidRPr="001B7C05">
        <w:rPr>
          <w:b/>
          <w:i/>
          <w:sz w:val="22"/>
          <w:szCs w:val="22"/>
          <w:lang w:val="el-GR"/>
        </w:rPr>
        <w:t>Αντιδιαβητικά</w:t>
      </w:r>
      <w:r w:rsidR="0004645F" w:rsidRPr="001B7C05">
        <w:rPr>
          <w:b/>
          <w:i/>
          <w:sz w:val="22"/>
          <w:szCs w:val="22"/>
          <w:lang w:val="el-GR"/>
        </w:rPr>
        <w:t xml:space="preserve">: </w:t>
      </w:r>
      <w:r w:rsidRPr="001B7C05">
        <w:rPr>
          <w:sz w:val="22"/>
          <w:szCs w:val="22"/>
          <w:lang w:val="el-GR"/>
        </w:rPr>
        <w:t xml:space="preserve">Κλινικές μελέτες έδειξαν ότι η </w:t>
      </w:r>
      <w:proofErr w:type="spellStart"/>
      <w:r w:rsidRPr="001B7C05">
        <w:rPr>
          <w:sz w:val="22"/>
          <w:szCs w:val="22"/>
          <w:lang w:val="el-GR"/>
        </w:rPr>
        <w:t>δικλοφαινάκη</w:t>
      </w:r>
      <w:proofErr w:type="spellEnd"/>
      <w:r w:rsidRPr="001B7C05">
        <w:rPr>
          <w:sz w:val="22"/>
          <w:szCs w:val="22"/>
          <w:lang w:val="el-GR"/>
        </w:rPr>
        <w:t xml:space="preserve"> μπορεί να χορηγηθεί μαζί με από του στόματος αντιδιαβητικούς παράγοντες χωρίς να επηρεάζει τα κλινικά αποτελέσματ</w:t>
      </w:r>
      <w:r w:rsidR="00920714">
        <w:rPr>
          <w:sz w:val="22"/>
          <w:szCs w:val="22"/>
          <w:lang w:val="el-GR"/>
        </w:rPr>
        <w:t>ά</w:t>
      </w:r>
      <w:r w:rsidRPr="001B7C05">
        <w:rPr>
          <w:sz w:val="22"/>
          <w:szCs w:val="22"/>
          <w:lang w:val="el-GR"/>
        </w:rPr>
        <w:t xml:space="preserve"> τους. Εντούτοις</w:t>
      </w:r>
      <w:r w:rsidR="00920714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υπάρχουν μεμονωμένες αναφορές τόσο υπογλυκαιμικών όσο και </w:t>
      </w:r>
      <w:proofErr w:type="spellStart"/>
      <w:r w:rsidRPr="001B7C05">
        <w:rPr>
          <w:sz w:val="22"/>
          <w:szCs w:val="22"/>
          <w:lang w:val="el-GR"/>
        </w:rPr>
        <w:t>υπεργλυκαιμικών</w:t>
      </w:r>
      <w:proofErr w:type="spellEnd"/>
      <w:r w:rsidRPr="001B7C05">
        <w:rPr>
          <w:sz w:val="22"/>
          <w:szCs w:val="22"/>
          <w:lang w:val="el-GR"/>
        </w:rPr>
        <w:t xml:space="preserve"> δράσεων που κατέστησαν αναγκαίες αλλαγές στη δοσολογία των αντιδιαβητικών παραγόντων κατά τη διάρκεια αγωγής με </w:t>
      </w:r>
      <w:proofErr w:type="spellStart"/>
      <w:r w:rsidRPr="001B7C05">
        <w:rPr>
          <w:sz w:val="22"/>
          <w:szCs w:val="22"/>
          <w:lang w:val="el-GR"/>
        </w:rPr>
        <w:t>δικλοφαινάκη</w:t>
      </w:r>
      <w:proofErr w:type="spellEnd"/>
      <w:r w:rsidRPr="001B7C05">
        <w:rPr>
          <w:sz w:val="22"/>
          <w:szCs w:val="22"/>
          <w:lang w:val="el-GR"/>
        </w:rPr>
        <w:t>. Γι</w:t>
      </w:r>
      <w:r w:rsidR="00920714">
        <w:rPr>
          <w:sz w:val="22"/>
          <w:szCs w:val="22"/>
          <w:lang w:val="el-GR"/>
        </w:rPr>
        <w:t>’</w:t>
      </w:r>
      <w:r w:rsidRPr="001B7C05">
        <w:rPr>
          <w:sz w:val="22"/>
          <w:szCs w:val="22"/>
          <w:lang w:val="el-GR"/>
        </w:rPr>
        <w:t xml:space="preserve"> αυτόν το</w:t>
      </w:r>
      <w:r w:rsidR="00920714">
        <w:rPr>
          <w:sz w:val="22"/>
          <w:szCs w:val="22"/>
          <w:lang w:val="el-GR"/>
        </w:rPr>
        <w:t>ν</w:t>
      </w:r>
      <w:r w:rsidRPr="001B7C05">
        <w:rPr>
          <w:sz w:val="22"/>
          <w:szCs w:val="22"/>
          <w:lang w:val="el-GR"/>
        </w:rPr>
        <w:t xml:space="preserve"> λόγο συνιστάται έλεγχος των επιπέδων της γλυκόζης στο αίμα ως μέτρο προφύλαξης κατά τη διάρκεια της </w:t>
      </w:r>
      <w:proofErr w:type="spellStart"/>
      <w:r w:rsidRPr="001B7C05">
        <w:rPr>
          <w:sz w:val="22"/>
          <w:szCs w:val="22"/>
          <w:lang w:val="el-GR"/>
        </w:rPr>
        <w:t>συγχορηγούμενης</w:t>
      </w:r>
      <w:proofErr w:type="spellEnd"/>
      <w:r w:rsidRPr="001B7C05">
        <w:rPr>
          <w:sz w:val="22"/>
          <w:szCs w:val="22"/>
          <w:lang w:val="el-GR"/>
        </w:rPr>
        <w:t xml:space="preserve"> αγωγής.</w:t>
      </w:r>
    </w:p>
    <w:p w:rsidR="001E2AB7" w:rsidRPr="001B7C05" w:rsidRDefault="003E6141" w:rsidP="00972F52">
      <w:pPr>
        <w:pStyle w:val="Text"/>
        <w:numPr>
          <w:ilvl w:val="12"/>
          <w:numId w:val="0"/>
        </w:numPr>
        <w:spacing w:before="0" w:after="120"/>
        <w:jc w:val="left"/>
        <w:rPr>
          <w:sz w:val="22"/>
          <w:szCs w:val="22"/>
          <w:lang w:val="el-GR"/>
        </w:rPr>
      </w:pPr>
      <w:proofErr w:type="spellStart"/>
      <w:r w:rsidRPr="001B7C05">
        <w:rPr>
          <w:b/>
          <w:i/>
          <w:sz w:val="22"/>
          <w:szCs w:val="22"/>
          <w:lang w:val="el-GR"/>
        </w:rPr>
        <w:t>Μεθοτρεξάτη</w:t>
      </w:r>
      <w:proofErr w:type="spellEnd"/>
      <w:r w:rsidR="0004645F" w:rsidRPr="001B7C05">
        <w:rPr>
          <w:b/>
          <w:i/>
          <w:sz w:val="22"/>
          <w:szCs w:val="22"/>
          <w:lang w:val="el-GR"/>
        </w:rPr>
        <w:t xml:space="preserve">: </w:t>
      </w:r>
      <w:r w:rsidR="001E2AB7" w:rsidRPr="001B7C05">
        <w:rPr>
          <w:sz w:val="22"/>
          <w:szCs w:val="22"/>
          <w:lang w:val="el-GR"/>
        </w:rPr>
        <w:t xml:space="preserve">Η </w:t>
      </w:r>
      <w:proofErr w:type="spellStart"/>
      <w:r w:rsidR="001E2AB7" w:rsidRPr="001B7C05">
        <w:rPr>
          <w:sz w:val="22"/>
          <w:szCs w:val="22"/>
          <w:lang w:val="el-GR"/>
        </w:rPr>
        <w:t>δικλοφ</w:t>
      </w:r>
      <w:r w:rsidR="00060083">
        <w:rPr>
          <w:sz w:val="22"/>
          <w:szCs w:val="22"/>
          <w:lang w:val="el-GR"/>
        </w:rPr>
        <w:t>αι</w:t>
      </w:r>
      <w:r w:rsidR="001E2AB7" w:rsidRPr="001B7C05">
        <w:rPr>
          <w:sz w:val="22"/>
          <w:szCs w:val="22"/>
          <w:lang w:val="el-GR"/>
        </w:rPr>
        <w:t>νάκη</w:t>
      </w:r>
      <w:proofErr w:type="spellEnd"/>
      <w:r w:rsidR="001E2AB7" w:rsidRPr="001B7C05">
        <w:rPr>
          <w:sz w:val="22"/>
          <w:szCs w:val="22"/>
          <w:lang w:val="el-GR"/>
        </w:rPr>
        <w:t xml:space="preserve"> μπορεί να παρεμποδίσει τη </w:t>
      </w:r>
      <w:proofErr w:type="spellStart"/>
      <w:r w:rsidR="001E2AB7" w:rsidRPr="001B7C05">
        <w:rPr>
          <w:sz w:val="22"/>
          <w:szCs w:val="22"/>
          <w:lang w:val="el-GR"/>
        </w:rPr>
        <w:t>σωληναριακή</w:t>
      </w:r>
      <w:proofErr w:type="spellEnd"/>
      <w:r w:rsidR="001E2AB7" w:rsidRPr="001B7C05">
        <w:rPr>
          <w:sz w:val="22"/>
          <w:szCs w:val="22"/>
          <w:lang w:val="el-GR"/>
        </w:rPr>
        <w:t xml:space="preserve"> κάθαρση της </w:t>
      </w:r>
      <w:proofErr w:type="spellStart"/>
      <w:r w:rsidR="001E2AB7" w:rsidRPr="001B7C05">
        <w:rPr>
          <w:sz w:val="22"/>
          <w:szCs w:val="22"/>
          <w:lang w:val="el-GR"/>
        </w:rPr>
        <w:t>μεθοτρεξάτης</w:t>
      </w:r>
      <w:proofErr w:type="spellEnd"/>
      <w:r w:rsidR="001E2AB7" w:rsidRPr="001B7C05">
        <w:rPr>
          <w:sz w:val="22"/>
          <w:szCs w:val="22"/>
          <w:lang w:val="el-GR"/>
        </w:rPr>
        <w:t xml:space="preserve"> αυξάνοντας με αυτό</w:t>
      </w:r>
      <w:r w:rsidR="00920714">
        <w:rPr>
          <w:sz w:val="22"/>
          <w:szCs w:val="22"/>
          <w:lang w:val="el-GR"/>
        </w:rPr>
        <w:t>ν</w:t>
      </w:r>
      <w:r w:rsidR="001E2AB7" w:rsidRPr="001B7C05">
        <w:rPr>
          <w:sz w:val="22"/>
          <w:szCs w:val="22"/>
          <w:lang w:val="el-GR"/>
        </w:rPr>
        <w:t xml:space="preserve"> τον τρόπο τα επίπεδά της</w:t>
      </w:r>
      <w:r w:rsidR="00920714">
        <w:rPr>
          <w:sz w:val="22"/>
          <w:szCs w:val="22"/>
          <w:lang w:val="el-GR"/>
        </w:rPr>
        <w:t>.</w:t>
      </w:r>
      <w:r w:rsidR="001E2AB7" w:rsidRPr="001B7C05">
        <w:rPr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>Συνιστάται προσοχή</w:t>
      </w:r>
      <w:r w:rsidR="00920714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όταν τα ΜΣΑΦ</w:t>
      </w:r>
      <w:r w:rsidR="00920714">
        <w:rPr>
          <w:sz w:val="22"/>
          <w:szCs w:val="22"/>
          <w:lang w:val="el-GR"/>
        </w:rPr>
        <w:t>,</w:t>
      </w:r>
      <w:r w:rsidR="001E2AB7" w:rsidRPr="001B7C05">
        <w:rPr>
          <w:sz w:val="22"/>
          <w:szCs w:val="22"/>
          <w:lang w:val="el-GR"/>
        </w:rPr>
        <w:t xml:space="preserve"> </w:t>
      </w:r>
      <w:r w:rsidR="00920714">
        <w:rPr>
          <w:sz w:val="22"/>
          <w:szCs w:val="22"/>
          <w:lang w:val="el-GR"/>
        </w:rPr>
        <w:t>συμ</w:t>
      </w:r>
      <w:r w:rsidR="001E2AB7" w:rsidRPr="001B7C05">
        <w:rPr>
          <w:sz w:val="22"/>
          <w:szCs w:val="22"/>
          <w:lang w:val="el-GR"/>
        </w:rPr>
        <w:t xml:space="preserve">περιλαμβανομένης της </w:t>
      </w:r>
      <w:proofErr w:type="spellStart"/>
      <w:r w:rsidR="001E2AB7" w:rsidRPr="001B7C05">
        <w:rPr>
          <w:sz w:val="22"/>
          <w:szCs w:val="22"/>
          <w:lang w:val="el-GR"/>
        </w:rPr>
        <w:t>δικλοφαινάκης</w:t>
      </w:r>
      <w:proofErr w:type="spellEnd"/>
      <w:r w:rsidR="00920714">
        <w:rPr>
          <w:sz w:val="22"/>
          <w:szCs w:val="22"/>
          <w:lang w:val="el-GR"/>
        </w:rPr>
        <w:t>,</w:t>
      </w:r>
      <w:r w:rsidR="001E2AB7" w:rsidRPr="001B7C05">
        <w:rPr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 xml:space="preserve"> χορηγούνται σε χρονικό διάστημα μικρότερο των 24 ωρών πριν ή μετά την αγωγή με </w:t>
      </w:r>
      <w:proofErr w:type="spellStart"/>
      <w:r w:rsidRPr="001B7C05">
        <w:rPr>
          <w:sz w:val="22"/>
          <w:szCs w:val="22"/>
          <w:lang w:val="el-GR"/>
        </w:rPr>
        <w:t>μεθοτρεξάτη</w:t>
      </w:r>
      <w:proofErr w:type="spellEnd"/>
      <w:r w:rsidR="00920714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επειδή οι συγκεντρώσεις της </w:t>
      </w:r>
      <w:proofErr w:type="spellStart"/>
      <w:r w:rsidRPr="001B7C05">
        <w:rPr>
          <w:sz w:val="22"/>
          <w:szCs w:val="22"/>
          <w:lang w:val="el-GR"/>
        </w:rPr>
        <w:t>μεθοτρεξάτης</w:t>
      </w:r>
      <w:proofErr w:type="spellEnd"/>
      <w:r w:rsidRPr="001B7C05">
        <w:rPr>
          <w:sz w:val="22"/>
          <w:szCs w:val="22"/>
          <w:lang w:val="el-GR"/>
        </w:rPr>
        <w:t xml:space="preserve"> στο αίμα μπορεί να αυξηθούν και να αυξηθεί η τοξικότητα της ουσίας στο αίμα.</w:t>
      </w:r>
    </w:p>
    <w:p w:rsidR="001E2AB7" w:rsidRPr="001B7C05" w:rsidRDefault="001E2AB7" w:rsidP="00972F52">
      <w:pPr>
        <w:pStyle w:val="Text"/>
        <w:numPr>
          <w:ilvl w:val="12"/>
          <w:numId w:val="0"/>
        </w:numPr>
        <w:spacing w:before="0" w:after="120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Η εν λόγω αλληλεπίδραση προκύπτει κατά τη συσσώρευση </w:t>
      </w:r>
      <w:proofErr w:type="spellStart"/>
      <w:r w:rsidRPr="001B7C05">
        <w:rPr>
          <w:sz w:val="22"/>
          <w:szCs w:val="22"/>
          <w:lang w:val="el-GR"/>
        </w:rPr>
        <w:t>μεθοτρεξάτης</w:t>
      </w:r>
      <w:proofErr w:type="spellEnd"/>
      <w:r w:rsidRPr="001B7C05">
        <w:rPr>
          <w:sz w:val="22"/>
          <w:szCs w:val="22"/>
          <w:lang w:val="el-GR"/>
        </w:rPr>
        <w:t xml:space="preserve"> ως αποτέλεσμα της διαταραγμένης  νεφρικής λειτουργίας παρουσία των ΜΣΑΦ. </w:t>
      </w:r>
    </w:p>
    <w:p w:rsidR="003E6141" w:rsidRPr="001B7C05" w:rsidRDefault="003E6141" w:rsidP="00972F52">
      <w:pPr>
        <w:pStyle w:val="Text"/>
        <w:jc w:val="left"/>
        <w:rPr>
          <w:sz w:val="22"/>
          <w:szCs w:val="22"/>
          <w:lang w:val="el-GR"/>
        </w:rPr>
      </w:pPr>
      <w:proofErr w:type="spellStart"/>
      <w:r w:rsidRPr="001B7C05">
        <w:rPr>
          <w:b/>
          <w:i/>
          <w:sz w:val="22"/>
          <w:szCs w:val="22"/>
          <w:lang w:val="el-GR"/>
        </w:rPr>
        <w:t>Φαινυτο</w:t>
      </w:r>
      <w:r w:rsidR="00920714">
        <w:rPr>
          <w:b/>
          <w:i/>
          <w:sz w:val="22"/>
          <w:szCs w:val="22"/>
          <w:lang w:val="el-GR"/>
        </w:rPr>
        <w:t>ΐ</w:t>
      </w:r>
      <w:r w:rsidRPr="001B7C05">
        <w:rPr>
          <w:b/>
          <w:i/>
          <w:sz w:val="22"/>
          <w:szCs w:val="22"/>
          <w:lang w:val="el-GR"/>
        </w:rPr>
        <w:t>νη</w:t>
      </w:r>
      <w:proofErr w:type="spellEnd"/>
      <w:r w:rsidRPr="001B7C05">
        <w:rPr>
          <w:b/>
          <w:i/>
          <w:sz w:val="22"/>
          <w:szCs w:val="22"/>
          <w:lang w:val="el-GR"/>
        </w:rPr>
        <w:t>:</w:t>
      </w:r>
      <w:r w:rsidRPr="001B7C05">
        <w:rPr>
          <w:sz w:val="22"/>
          <w:szCs w:val="22"/>
          <w:lang w:val="el-GR"/>
        </w:rPr>
        <w:t xml:space="preserve"> Συνιστάται η παρακολούθηση των συγκεντρώσεων της </w:t>
      </w:r>
      <w:proofErr w:type="spellStart"/>
      <w:r w:rsidRPr="001B7C05">
        <w:rPr>
          <w:sz w:val="22"/>
          <w:szCs w:val="22"/>
          <w:lang w:val="el-GR"/>
        </w:rPr>
        <w:t>φαινυτο</w:t>
      </w:r>
      <w:r w:rsidR="00920714">
        <w:rPr>
          <w:sz w:val="22"/>
          <w:szCs w:val="22"/>
          <w:lang w:val="el-GR"/>
        </w:rPr>
        <w:t>ΐ</w:t>
      </w:r>
      <w:r w:rsidRPr="001B7C05">
        <w:rPr>
          <w:sz w:val="22"/>
          <w:szCs w:val="22"/>
          <w:lang w:val="el-GR"/>
        </w:rPr>
        <w:t>νης</w:t>
      </w:r>
      <w:proofErr w:type="spellEnd"/>
      <w:r w:rsidRPr="001B7C05">
        <w:rPr>
          <w:sz w:val="22"/>
          <w:szCs w:val="22"/>
          <w:lang w:val="el-GR"/>
        </w:rPr>
        <w:t xml:space="preserve"> στο πλάσμα, όταν η </w:t>
      </w:r>
      <w:proofErr w:type="spellStart"/>
      <w:r w:rsidRPr="001B7C05">
        <w:rPr>
          <w:sz w:val="22"/>
          <w:szCs w:val="22"/>
          <w:lang w:val="el-GR"/>
        </w:rPr>
        <w:t>φαινυτο</w:t>
      </w:r>
      <w:r w:rsidR="00920714">
        <w:rPr>
          <w:sz w:val="22"/>
          <w:szCs w:val="22"/>
          <w:lang w:val="el-GR"/>
        </w:rPr>
        <w:t>ΐ</w:t>
      </w:r>
      <w:r w:rsidRPr="001B7C05">
        <w:rPr>
          <w:sz w:val="22"/>
          <w:szCs w:val="22"/>
          <w:lang w:val="el-GR"/>
        </w:rPr>
        <w:t>νη</w:t>
      </w:r>
      <w:proofErr w:type="spellEnd"/>
      <w:r w:rsidRPr="001B7C05">
        <w:rPr>
          <w:sz w:val="22"/>
          <w:szCs w:val="22"/>
          <w:lang w:val="el-GR"/>
        </w:rPr>
        <w:t xml:space="preserve"> χρησιμοποιείται ταυτόχρονα με τη </w:t>
      </w:r>
      <w:proofErr w:type="spellStart"/>
      <w:r w:rsidRPr="001B7C05">
        <w:rPr>
          <w:sz w:val="22"/>
          <w:szCs w:val="22"/>
          <w:lang w:val="el-GR"/>
        </w:rPr>
        <w:t>δικλοφ</w:t>
      </w:r>
      <w:r w:rsidR="00060083">
        <w:rPr>
          <w:sz w:val="22"/>
          <w:szCs w:val="22"/>
          <w:lang w:val="el-GR"/>
        </w:rPr>
        <w:t>αι</w:t>
      </w:r>
      <w:r w:rsidRPr="001B7C05">
        <w:rPr>
          <w:sz w:val="22"/>
          <w:szCs w:val="22"/>
          <w:lang w:val="el-GR"/>
        </w:rPr>
        <w:t>νάκη</w:t>
      </w:r>
      <w:proofErr w:type="spellEnd"/>
      <w:r w:rsidR="00920714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λόγω μιας αναμενόμενης αύξησης της έκθεσης στη </w:t>
      </w:r>
      <w:proofErr w:type="spellStart"/>
      <w:r w:rsidRPr="001B7C05">
        <w:rPr>
          <w:sz w:val="22"/>
          <w:szCs w:val="22"/>
          <w:lang w:val="el-GR"/>
        </w:rPr>
        <w:t>φαινυτο</w:t>
      </w:r>
      <w:r w:rsidR="00920714">
        <w:rPr>
          <w:sz w:val="22"/>
          <w:szCs w:val="22"/>
          <w:lang w:val="el-GR"/>
        </w:rPr>
        <w:t>ΐ</w:t>
      </w:r>
      <w:r w:rsidRPr="001B7C05">
        <w:rPr>
          <w:sz w:val="22"/>
          <w:szCs w:val="22"/>
          <w:lang w:val="el-GR"/>
        </w:rPr>
        <w:t>νη</w:t>
      </w:r>
      <w:proofErr w:type="spellEnd"/>
      <w:r w:rsidRPr="001B7C05">
        <w:rPr>
          <w:sz w:val="22"/>
          <w:szCs w:val="22"/>
          <w:lang w:val="el-GR"/>
        </w:rPr>
        <w:t>.</w:t>
      </w:r>
    </w:p>
    <w:p w:rsidR="00795E5B" w:rsidRPr="001B7C05" w:rsidRDefault="00795E5B" w:rsidP="00972F52">
      <w:pPr>
        <w:pStyle w:val="Text"/>
        <w:jc w:val="left"/>
        <w:rPr>
          <w:sz w:val="22"/>
          <w:szCs w:val="22"/>
          <w:lang w:val="el-GR"/>
        </w:rPr>
      </w:pPr>
      <w:proofErr w:type="spellStart"/>
      <w:r w:rsidRPr="001B7C05">
        <w:rPr>
          <w:b/>
          <w:bCs/>
          <w:i/>
          <w:iCs/>
          <w:sz w:val="22"/>
          <w:szCs w:val="22"/>
          <w:lang w:val="el-GR"/>
        </w:rPr>
        <w:t>Χολεστιπόλη</w:t>
      </w:r>
      <w:proofErr w:type="spellEnd"/>
      <w:r w:rsidRPr="001B7C05">
        <w:rPr>
          <w:b/>
          <w:bCs/>
          <w:i/>
          <w:iCs/>
          <w:sz w:val="22"/>
          <w:szCs w:val="22"/>
          <w:lang w:val="el-GR"/>
        </w:rPr>
        <w:t xml:space="preserve"> και </w:t>
      </w:r>
      <w:proofErr w:type="spellStart"/>
      <w:r w:rsidRPr="001B7C05">
        <w:rPr>
          <w:b/>
          <w:bCs/>
          <w:i/>
          <w:iCs/>
          <w:sz w:val="22"/>
          <w:szCs w:val="22"/>
          <w:lang w:val="el-GR"/>
        </w:rPr>
        <w:t>χολεστυραμίνη</w:t>
      </w:r>
      <w:proofErr w:type="spellEnd"/>
      <w:r w:rsidRPr="001B7C05">
        <w:rPr>
          <w:b/>
          <w:bCs/>
          <w:i/>
          <w:iCs/>
          <w:sz w:val="22"/>
          <w:szCs w:val="22"/>
          <w:lang w:val="el-GR"/>
        </w:rPr>
        <w:t>:</w:t>
      </w:r>
      <w:r w:rsidR="00920714">
        <w:rPr>
          <w:b/>
          <w:bCs/>
          <w:i/>
          <w:iCs/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 xml:space="preserve">Οι παράγοντες αυτοί μπορεί να προκαλέσουν καθυστέρηση ή μείωση στην απορρόφηση της </w:t>
      </w:r>
      <w:proofErr w:type="spellStart"/>
      <w:r w:rsidRPr="001B7C05">
        <w:rPr>
          <w:sz w:val="22"/>
          <w:szCs w:val="22"/>
          <w:lang w:val="el-GR"/>
        </w:rPr>
        <w:t>δικλοφαινάκης</w:t>
      </w:r>
      <w:proofErr w:type="spellEnd"/>
      <w:r w:rsidRPr="001B7C05">
        <w:rPr>
          <w:sz w:val="22"/>
          <w:szCs w:val="22"/>
          <w:lang w:val="el-GR"/>
        </w:rPr>
        <w:t>. Για το</w:t>
      </w:r>
      <w:r w:rsidR="00920714">
        <w:rPr>
          <w:sz w:val="22"/>
          <w:szCs w:val="22"/>
          <w:lang w:val="el-GR"/>
        </w:rPr>
        <w:t>ν</w:t>
      </w:r>
      <w:r w:rsidRPr="001B7C05">
        <w:rPr>
          <w:sz w:val="22"/>
          <w:szCs w:val="22"/>
          <w:lang w:val="el-GR"/>
        </w:rPr>
        <w:t xml:space="preserve"> λόγο αυτό συνιστάται η χορήγηση </w:t>
      </w:r>
      <w:proofErr w:type="spellStart"/>
      <w:r w:rsidRPr="001B7C05">
        <w:rPr>
          <w:sz w:val="22"/>
          <w:szCs w:val="22"/>
          <w:lang w:val="el-GR"/>
        </w:rPr>
        <w:t>δικλοφαινάκης</w:t>
      </w:r>
      <w:proofErr w:type="spellEnd"/>
      <w:r w:rsidRPr="001B7C05">
        <w:rPr>
          <w:sz w:val="22"/>
          <w:szCs w:val="22"/>
          <w:lang w:val="el-GR"/>
        </w:rPr>
        <w:t xml:space="preserve"> το λιγότερο μια ώρα πριν ή 4 ως 6 ώρες μετά τη χορήγηση </w:t>
      </w:r>
      <w:proofErr w:type="spellStart"/>
      <w:r w:rsidRPr="001B7C05">
        <w:rPr>
          <w:sz w:val="22"/>
          <w:szCs w:val="22"/>
          <w:lang w:val="el-GR"/>
        </w:rPr>
        <w:t>χολεστ</w:t>
      </w:r>
      <w:r w:rsidR="00920714">
        <w:rPr>
          <w:sz w:val="22"/>
          <w:szCs w:val="22"/>
          <w:lang w:val="el-GR"/>
        </w:rPr>
        <w:t>ι</w:t>
      </w:r>
      <w:r w:rsidRPr="001B7C05">
        <w:rPr>
          <w:sz w:val="22"/>
          <w:szCs w:val="22"/>
          <w:lang w:val="el-GR"/>
        </w:rPr>
        <w:t>πόλης</w:t>
      </w:r>
      <w:proofErr w:type="spellEnd"/>
      <w:r w:rsidRPr="001B7C05">
        <w:rPr>
          <w:sz w:val="22"/>
          <w:szCs w:val="22"/>
          <w:lang w:val="el-GR"/>
        </w:rPr>
        <w:t xml:space="preserve"> ή </w:t>
      </w:r>
      <w:proofErr w:type="spellStart"/>
      <w:r w:rsidRPr="001B7C05">
        <w:rPr>
          <w:sz w:val="22"/>
          <w:szCs w:val="22"/>
          <w:lang w:val="el-GR"/>
        </w:rPr>
        <w:t>χολεστυραμίνης</w:t>
      </w:r>
      <w:proofErr w:type="spellEnd"/>
      <w:r w:rsidRPr="001B7C05">
        <w:rPr>
          <w:sz w:val="22"/>
          <w:szCs w:val="22"/>
          <w:lang w:val="el-GR"/>
        </w:rPr>
        <w:t>.</w:t>
      </w:r>
    </w:p>
    <w:p w:rsidR="00795E5B" w:rsidRPr="001B7C05" w:rsidRDefault="00795E5B" w:rsidP="00972F52">
      <w:pPr>
        <w:pStyle w:val="Text"/>
        <w:numPr>
          <w:ilvl w:val="12"/>
          <w:numId w:val="0"/>
        </w:numPr>
        <w:spacing w:before="0" w:after="120"/>
        <w:jc w:val="left"/>
        <w:rPr>
          <w:b/>
          <w:sz w:val="22"/>
          <w:szCs w:val="22"/>
          <w:lang w:val="el-GR"/>
        </w:rPr>
      </w:pPr>
    </w:p>
    <w:p w:rsidR="00795E5B" w:rsidRPr="001B7C05" w:rsidRDefault="00795E5B" w:rsidP="00972F52">
      <w:pPr>
        <w:pStyle w:val="Text"/>
        <w:numPr>
          <w:ilvl w:val="12"/>
          <w:numId w:val="0"/>
        </w:numPr>
        <w:spacing w:before="0" w:after="120"/>
        <w:jc w:val="left"/>
        <w:rPr>
          <w:sz w:val="22"/>
          <w:szCs w:val="22"/>
          <w:lang w:val="el-GR"/>
        </w:rPr>
      </w:pPr>
      <w:r w:rsidRPr="00972F52">
        <w:rPr>
          <w:b/>
          <w:i/>
          <w:sz w:val="22"/>
          <w:szCs w:val="22"/>
          <w:lang w:val="el-GR"/>
        </w:rPr>
        <w:t>Καρδιακ</w:t>
      </w:r>
      <w:r w:rsidR="006A7EB0" w:rsidRPr="00972F52">
        <w:rPr>
          <w:b/>
          <w:i/>
          <w:sz w:val="22"/>
          <w:szCs w:val="22"/>
          <w:lang w:val="el-GR"/>
        </w:rPr>
        <w:t>ές</w:t>
      </w:r>
      <w:r w:rsidRPr="00972F52">
        <w:rPr>
          <w:b/>
          <w:i/>
          <w:sz w:val="22"/>
          <w:szCs w:val="22"/>
          <w:lang w:val="el-GR"/>
        </w:rPr>
        <w:t xml:space="preserve"> </w:t>
      </w:r>
      <w:proofErr w:type="spellStart"/>
      <w:r w:rsidRPr="00972F52">
        <w:rPr>
          <w:b/>
          <w:i/>
          <w:sz w:val="22"/>
          <w:szCs w:val="22"/>
          <w:lang w:val="el-GR"/>
        </w:rPr>
        <w:t>Γλυκοσίδες</w:t>
      </w:r>
      <w:proofErr w:type="spellEnd"/>
      <w:r w:rsidR="00920714" w:rsidRPr="00972F52">
        <w:rPr>
          <w:b/>
          <w:i/>
          <w:sz w:val="22"/>
          <w:szCs w:val="22"/>
          <w:lang w:val="el-GR"/>
        </w:rPr>
        <w:t xml:space="preserve">: </w:t>
      </w:r>
      <w:proofErr w:type="spellStart"/>
      <w:r w:rsidRPr="001B7C05">
        <w:rPr>
          <w:sz w:val="22"/>
          <w:szCs w:val="22"/>
          <w:lang w:val="el-GR"/>
        </w:rPr>
        <w:t>Συγχορήγηση</w:t>
      </w:r>
      <w:proofErr w:type="spellEnd"/>
      <w:r w:rsidRPr="001B7C05">
        <w:rPr>
          <w:sz w:val="22"/>
          <w:szCs w:val="22"/>
          <w:lang w:val="el-GR"/>
        </w:rPr>
        <w:t xml:space="preserve"> καρδιακών </w:t>
      </w:r>
      <w:proofErr w:type="spellStart"/>
      <w:r w:rsidRPr="001B7C05">
        <w:rPr>
          <w:sz w:val="22"/>
          <w:szCs w:val="22"/>
          <w:lang w:val="el-GR"/>
        </w:rPr>
        <w:t>γλυκοσιδών</w:t>
      </w:r>
      <w:proofErr w:type="spellEnd"/>
      <w:r w:rsidRPr="001B7C05">
        <w:rPr>
          <w:sz w:val="22"/>
          <w:szCs w:val="22"/>
          <w:lang w:val="el-GR"/>
        </w:rPr>
        <w:t xml:space="preserve"> και ΜΣΑΦ είναι δυνατόν να επιδεινώσει προϋπάρχουσα  καρδιακή ανεπάρκεια, να μειώσει τον ρυθμό </w:t>
      </w:r>
      <w:proofErr w:type="spellStart"/>
      <w:r w:rsidRPr="001B7C05">
        <w:rPr>
          <w:sz w:val="22"/>
          <w:szCs w:val="22"/>
          <w:lang w:val="el-GR"/>
        </w:rPr>
        <w:t>σπειραματικής</w:t>
      </w:r>
      <w:proofErr w:type="spellEnd"/>
      <w:r w:rsidRPr="001B7C05">
        <w:rPr>
          <w:sz w:val="22"/>
          <w:szCs w:val="22"/>
          <w:lang w:val="el-GR"/>
        </w:rPr>
        <w:t xml:space="preserve"> διήθησης και να αυξήσει τα επίπεδα </w:t>
      </w:r>
      <w:r w:rsidR="006A7EB0" w:rsidRPr="001B7C05">
        <w:rPr>
          <w:sz w:val="22"/>
          <w:szCs w:val="22"/>
          <w:lang w:val="el-GR"/>
        </w:rPr>
        <w:t xml:space="preserve">των </w:t>
      </w:r>
      <w:proofErr w:type="spellStart"/>
      <w:r w:rsidRPr="001B7C05">
        <w:rPr>
          <w:sz w:val="22"/>
          <w:szCs w:val="22"/>
          <w:lang w:val="el-GR"/>
        </w:rPr>
        <w:t>γλυκοσιδών</w:t>
      </w:r>
      <w:proofErr w:type="spellEnd"/>
      <w:r w:rsidRPr="001B7C05">
        <w:rPr>
          <w:sz w:val="22"/>
          <w:szCs w:val="22"/>
          <w:lang w:val="el-GR"/>
        </w:rPr>
        <w:t xml:space="preserve"> στο πλάσμα. </w:t>
      </w:r>
    </w:p>
    <w:p w:rsidR="00795E5B" w:rsidRPr="001B7C05" w:rsidRDefault="00795E5B" w:rsidP="00972F52">
      <w:pPr>
        <w:pStyle w:val="Text"/>
        <w:numPr>
          <w:ilvl w:val="12"/>
          <w:numId w:val="0"/>
        </w:numPr>
        <w:spacing w:before="0" w:after="120"/>
        <w:jc w:val="left"/>
        <w:rPr>
          <w:sz w:val="22"/>
          <w:szCs w:val="22"/>
          <w:lang w:val="el-GR"/>
        </w:rPr>
      </w:pPr>
      <w:proofErr w:type="spellStart"/>
      <w:r w:rsidRPr="00972F52">
        <w:rPr>
          <w:b/>
          <w:i/>
          <w:sz w:val="22"/>
          <w:szCs w:val="22"/>
          <w:lang w:val="el-GR"/>
        </w:rPr>
        <w:t>Μιφεπριστόνη</w:t>
      </w:r>
      <w:r w:rsidR="00920714" w:rsidRPr="00972F52">
        <w:rPr>
          <w:b/>
          <w:i/>
          <w:sz w:val="22"/>
          <w:szCs w:val="22"/>
          <w:lang w:val="el-GR"/>
        </w:rPr>
        <w:t>:</w:t>
      </w:r>
      <w:r w:rsidRPr="001B7C05">
        <w:rPr>
          <w:sz w:val="22"/>
          <w:szCs w:val="22"/>
          <w:lang w:val="el-GR"/>
        </w:rPr>
        <w:t>Τα</w:t>
      </w:r>
      <w:proofErr w:type="spellEnd"/>
      <w:r w:rsidRPr="001B7C05">
        <w:rPr>
          <w:sz w:val="22"/>
          <w:szCs w:val="22"/>
          <w:lang w:val="el-GR"/>
        </w:rPr>
        <w:t xml:space="preserve"> ΜΣΑΦ δεν θα πρέπει να χρησιμοποιούνται για χρονικό διάστημα 8-12 ημερών μετά την χορήγηση </w:t>
      </w:r>
      <w:proofErr w:type="spellStart"/>
      <w:r w:rsidRPr="001B7C05">
        <w:rPr>
          <w:sz w:val="22"/>
          <w:szCs w:val="22"/>
          <w:lang w:val="el-GR"/>
        </w:rPr>
        <w:t>μιφεπριστόνης</w:t>
      </w:r>
      <w:proofErr w:type="spellEnd"/>
      <w:r w:rsidRPr="001B7C05">
        <w:rPr>
          <w:sz w:val="22"/>
          <w:szCs w:val="22"/>
          <w:lang w:val="el-GR"/>
        </w:rPr>
        <w:t xml:space="preserve"> καθώς είναι δυνατό να μειώσουν την δράση της.</w:t>
      </w:r>
    </w:p>
    <w:p w:rsidR="00795E5B" w:rsidRPr="001B7C05" w:rsidRDefault="00795E5B" w:rsidP="00972F52">
      <w:pPr>
        <w:pStyle w:val="Text"/>
        <w:jc w:val="left"/>
        <w:rPr>
          <w:sz w:val="22"/>
          <w:szCs w:val="22"/>
          <w:lang w:val="el-GR"/>
        </w:rPr>
      </w:pPr>
    </w:p>
    <w:p w:rsidR="00F23D8F" w:rsidRPr="001B7C05" w:rsidRDefault="00F23D8F" w:rsidP="00972F52">
      <w:pPr>
        <w:pStyle w:val="2"/>
        <w:numPr>
          <w:ilvl w:val="12"/>
          <w:numId w:val="0"/>
        </w:numPr>
        <w:ind w:right="418"/>
        <w:rPr>
          <w:rFonts w:ascii="Times New Roman" w:hAnsi="Times New Roman"/>
          <w:sz w:val="22"/>
          <w:szCs w:val="22"/>
          <w:lang w:val="el-GR"/>
        </w:rPr>
      </w:pPr>
      <w:r w:rsidRPr="001B7C05">
        <w:rPr>
          <w:rFonts w:ascii="Times New Roman" w:hAnsi="Times New Roman"/>
          <w:sz w:val="22"/>
          <w:szCs w:val="22"/>
          <w:lang w:val="el-GR"/>
        </w:rPr>
        <w:t>4.6.</w:t>
      </w:r>
      <w:r w:rsidRPr="001B7C05">
        <w:rPr>
          <w:rFonts w:ascii="Times New Roman" w:hAnsi="Times New Roman"/>
          <w:sz w:val="22"/>
          <w:szCs w:val="22"/>
          <w:lang w:val="el-GR"/>
        </w:rPr>
        <w:tab/>
      </w:r>
      <w:r w:rsidR="003D6405" w:rsidRPr="001B7C05">
        <w:rPr>
          <w:rFonts w:ascii="Times New Roman" w:hAnsi="Times New Roman"/>
          <w:sz w:val="22"/>
          <w:szCs w:val="22"/>
          <w:lang w:val="el-GR"/>
        </w:rPr>
        <w:t>Γονιμότητα</w:t>
      </w:r>
      <w:r w:rsidR="00920714">
        <w:rPr>
          <w:rFonts w:ascii="Times New Roman" w:hAnsi="Times New Roman"/>
          <w:sz w:val="22"/>
          <w:szCs w:val="22"/>
          <w:lang w:val="el-GR"/>
        </w:rPr>
        <w:t>,</w:t>
      </w:r>
      <w:r w:rsidR="003D6405" w:rsidRPr="001B7C05">
        <w:rPr>
          <w:rFonts w:ascii="Times New Roman" w:hAnsi="Times New Roman"/>
          <w:sz w:val="22"/>
          <w:szCs w:val="22"/>
          <w:lang w:val="el-GR"/>
        </w:rPr>
        <w:t xml:space="preserve"> κύηση </w:t>
      </w:r>
      <w:r w:rsidRPr="001B7C05">
        <w:rPr>
          <w:rFonts w:ascii="Times New Roman" w:hAnsi="Times New Roman"/>
          <w:sz w:val="22"/>
          <w:szCs w:val="22"/>
          <w:lang w:val="el-GR"/>
        </w:rPr>
        <w:t>και γαλουχία</w:t>
      </w:r>
    </w:p>
    <w:p w:rsidR="00920714" w:rsidRDefault="00920714" w:rsidP="00972F52">
      <w:pPr>
        <w:pStyle w:val="Text"/>
        <w:numPr>
          <w:ilvl w:val="12"/>
          <w:numId w:val="0"/>
        </w:numPr>
        <w:tabs>
          <w:tab w:val="left" w:pos="0"/>
        </w:tabs>
        <w:spacing w:before="0"/>
        <w:ind w:right="418"/>
        <w:jc w:val="left"/>
        <w:rPr>
          <w:sz w:val="22"/>
          <w:szCs w:val="22"/>
          <w:lang w:val="el-GR"/>
        </w:rPr>
      </w:pPr>
    </w:p>
    <w:p w:rsidR="00920714" w:rsidRPr="00972F52" w:rsidRDefault="00920714" w:rsidP="00972F52">
      <w:pPr>
        <w:pStyle w:val="Text"/>
        <w:numPr>
          <w:ilvl w:val="12"/>
          <w:numId w:val="0"/>
        </w:numPr>
        <w:tabs>
          <w:tab w:val="left" w:pos="0"/>
        </w:tabs>
        <w:spacing w:before="0"/>
        <w:ind w:right="418"/>
        <w:jc w:val="left"/>
        <w:rPr>
          <w:sz w:val="22"/>
          <w:szCs w:val="22"/>
          <w:u w:val="single"/>
          <w:lang w:val="el-GR"/>
        </w:rPr>
      </w:pPr>
      <w:r w:rsidRPr="00972F52">
        <w:rPr>
          <w:sz w:val="22"/>
          <w:szCs w:val="22"/>
          <w:u w:val="single"/>
          <w:lang w:val="el-GR"/>
        </w:rPr>
        <w:t>Κύηση</w:t>
      </w:r>
    </w:p>
    <w:p w:rsidR="00653B5B" w:rsidRPr="001B7C05" w:rsidRDefault="00653B5B" w:rsidP="00972F52">
      <w:pPr>
        <w:pStyle w:val="Text"/>
        <w:numPr>
          <w:ilvl w:val="12"/>
          <w:numId w:val="0"/>
        </w:numPr>
        <w:tabs>
          <w:tab w:val="left" w:pos="0"/>
        </w:tabs>
        <w:spacing w:before="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Η αναστολή της σύνθεσης </w:t>
      </w:r>
      <w:proofErr w:type="spellStart"/>
      <w:r w:rsidRPr="001B7C05">
        <w:rPr>
          <w:sz w:val="22"/>
          <w:szCs w:val="22"/>
          <w:lang w:val="el-GR"/>
        </w:rPr>
        <w:t>προσταγλα</w:t>
      </w:r>
      <w:r w:rsidR="00920714">
        <w:rPr>
          <w:sz w:val="22"/>
          <w:szCs w:val="22"/>
          <w:lang w:val="el-GR"/>
        </w:rPr>
        <w:t>ν</w:t>
      </w:r>
      <w:r w:rsidRPr="001B7C05">
        <w:rPr>
          <w:sz w:val="22"/>
          <w:szCs w:val="22"/>
          <w:lang w:val="el-GR"/>
        </w:rPr>
        <w:t>δινών</w:t>
      </w:r>
      <w:proofErr w:type="spellEnd"/>
      <w:r w:rsidRPr="001B7C05">
        <w:rPr>
          <w:sz w:val="22"/>
          <w:szCs w:val="22"/>
          <w:lang w:val="el-GR"/>
        </w:rPr>
        <w:t xml:space="preserve"> μπορεί να επηρεάσει αρνητικά την εγκυμοσύνη  και/</w:t>
      </w:r>
      <w:r w:rsidR="00920714">
        <w:rPr>
          <w:sz w:val="22"/>
          <w:szCs w:val="22"/>
          <w:lang w:val="el-GR"/>
        </w:rPr>
        <w:t>ή</w:t>
      </w:r>
      <w:r w:rsidRPr="001B7C05">
        <w:rPr>
          <w:sz w:val="22"/>
          <w:szCs w:val="22"/>
          <w:lang w:val="el-GR"/>
        </w:rPr>
        <w:t xml:space="preserve"> την εμβρυϊκή ανάπτυξη. Δεδομένα από επιδημιολογικές μελέτες καταδεικνύουν αυξημένο κίνδυνο αποβολής, καρδιακών δυσπλασιών και </w:t>
      </w:r>
      <w:proofErr w:type="spellStart"/>
      <w:r w:rsidRPr="001B7C05">
        <w:rPr>
          <w:sz w:val="22"/>
          <w:szCs w:val="22"/>
          <w:lang w:val="el-GR"/>
        </w:rPr>
        <w:t>γαστροσχιστίας</w:t>
      </w:r>
      <w:proofErr w:type="spellEnd"/>
      <w:r w:rsidRPr="001B7C05">
        <w:rPr>
          <w:sz w:val="22"/>
          <w:szCs w:val="22"/>
          <w:lang w:val="el-GR"/>
        </w:rPr>
        <w:t xml:space="preserve"> μετά τη χρήση αναστολέα της </w:t>
      </w:r>
      <w:r w:rsidRPr="001B7C05">
        <w:rPr>
          <w:sz w:val="22"/>
          <w:szCs w:val="22"/>
          <w:lang w:val="el-GR"/>
        </w:rPr>
        <w:lastRenderedPageBreak/>
        <w:t xml:space="preserve">σύνθεσης </w:t>
      </w:r>
      <w:proofErr w:type="spellStart"/>
      <w:r w:rsidRPr="001B7C05">
        <w:rPr>
          <w:sz w:val="22"/>
          <w:szCs w:val="22"/>
          <w:lang w:val="el-GR"/>
        </w:rPr>
        <w:t>προσταγλα</w:t>
      </w:r>
      <w:r w:rsidR="00920714">
        <w:rPr>
          <w:sz w:val="22"/>
          <w:szCs w:val="22"/>
          <w:lang w:val="el-GR"/>
        </w:rPr>
        <w:t>ν</w:t>
      </w:r>
      <w:r w:rsidRPr="001B7C05">
        <w:rPr>
          <w:sz w:val="22"/>
          <w:szCs w:val="22"/>
          <w:lang w:val="el-GR"/>
        </w:rPr>
        <w:t>δινών</w:t>
      </w:r>
      <w:proofErr w:type="spellEnd"/>
      <w:r w:rsidRPr="001B7C05">
        <w:rPr>
          <w:sz w:val="22"/>
          <w:szCs w:val="22"/>
          <w:lang w:val="el-GR"/>
        </w:rPr>
        <w:t xml:space="preserve"> στην αρχή της εγκυμοσύνης. Ο απόλυτος κίνδυνος καρδιακών δυσπλασιών αυξήθηκε από λιγότερο από 1% σε περίπου 1,5%.</w:t>
      </w:r>
    </w:p>
    <w:p w:rsidR="00653B5B" w:rsidRPr="001B7C05" w:rsidRDefault="00653B5B" w:rsidP="00972F52">
      <w:pPr>
        <w:pStyle w:val="Text"/>
        <w:numPr>
          <w:ilvl w:val="12"/>
          <w:numId w:val="0"/>
        </w:numPr>
        <w:tabs>
          <w:tab w:val="left" w:pos="0"/>
        </w:tabs>
        <w:spacing w:before="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>Ο κίνδυνος πιστεύεται ότι αυξάνει με τη δόση και τη διάρκεια της θεραπείας.</w:t>
      </w:r>
    </w:p>
    <w:p w:rsidR="00653B5B" w:rsidRPr="001B7C05" w:rsidRDefault="00653B5B" w:rsidP="00972F52">
      <w:pPr>
        <w:pStyle w:val="Text"/>
        <w:numPr>
          <w:ilvl w:val="12"/>
          <w:numId w:val="0"/>
        </w:numPr>
        <w:tabs>
          <w:tab w:val="left" w:pos="0"/>
        </w:tabs>
        <w:spacing w:before="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Σε ζώα, η χορήγηση αναστολέα της σύνθεσης </w:t>
      </w:r>
      <w:proofErr w:type="spellStart"/>
      <w:r w:rsidRPr="001B7C05">
        <w:rPr>
          <w:sz w:val="22"/>
          <w:szCs w:val="22"/>
          <w:lang w:val="el-GR"/>
        </w:rPr>
        <w:t>προσταγλα</w:t>
      </w:r>
      <w:r w:rsidR="00920714">
        <w:rPr>
          <w:sz w:val="22"/>
          <w:szCs w:val="22"/>
          <w:lang w:val="el-GR"/>
        </w:rPr>
        <w:t>ν</w:t>
      </w:r>
      <w:r w:rsidRPr="001B7C05">
        <w:rPr>
          <w:sz w:val="22"/>
          <w:szCs w:val="22"/>
          <w:lang w:val="el-GR"/>
        </w:rPr>
        <w:t>δινών</w:t>
      </w:r>
      <w:proofErr w:type="spellEnd"/>
      <w:r w:rsidRPr="001B7C05">
        <w:rPr>
          <w:sz w:val="22"/>
          <w:szCs w:val="22"/>
          <w:lang w:val="el-GR"/>
        </w:rPr>
        <w:t xml:space="preserve"> έχει ως αποτέλεσμα την προ</w:t>
      </w:r>
      <w:r w:rsidR="00920714">
        <w:rPr>
          <w:sz w:val="22"/>
          <w:szCs w:val="22"/>
          <w:lang w:val="el-GR"/>
        </w:rPr>
        <w:t>-</w:t>
      </w:r>
      <w:r w:rsidRPr="001B7C05">
        <w:rPr>
          <w:sz w:val="22"/>
          <w:szCs w:val="22"/>
          <w:lang w:val="el-GR"/>
        </w:rPr>
        <w:t xml:space="preserve"> και </w:t>
      </w:r>
      <w:proofErr w:type="spellStart"/>
      <w:r w:rsidRPr="001B7C05">
        <w:rPr>
          <w:sz w:val="22"/>
          <w:szCs w:val="22"/>
          <w:lang w:val="el-GR"/>
        </w:rPr>
        <w:t>μεταεμφυτευτική</w:t>
      </w:r>
      <w:proofErr w:type="spellEnd"/>
      <w:r w:rsidRPr="001B7C05">
        <w:rPr>
          <w:sz w:val="22"/>
          <w:szCs w:val="22"/>
          <w:lang w:val="el-GR"/>
        </w:rPr>
        <w:t xml:space="preserve"> απώλεια και τον εμβρυϊκό θάνατο.</w:t>
      </w:r>
    </w:p>
    <w:p w:rsidR="00653B5B" w:rsidRPr="001B7C05" w:rsidRDefault="00653B5B" w:rsidP="00972F52">
      <w:pPr>
        <w:pStyle w:val="Text"/>
        <w:numPr>
          <w:ilvl w:val="12"/>
          <w:numId w:val="0"/>
        </w:numPr>
        <w:tabs>
          <w:tab w:val="left" w:pos="0"/>
        </w:tabs>
        <w:spacing w:before="0"/>
        <w:ind w:right="418"/>
        <w:jc w:val="left"/>
        <w:rPr>
          <w:sz w:val="22"/>
          <w:szCs w:val="22"/>
          <w:lang w:val="el-GR"/>
        </w:rPr>
      </w:pPr>
    </w:p>
    <w:p w:rsidR="00653B5B" w:rsidRPr="001B7C05" w:rsidRDefault="00653B5B" w:rsidP="00972F52">
      <w:pPr>
        <w:pStyle w:val="Text"/>
        <w:numPr>
          <w:ilvl w:val="12"/>
          <w:numId w:val="0"/>
        </w:numPr>
        <w:tabs>
          <w:tab w:val="left" w:pos="0"/>
        </w:tabs>
        <w:spacing w:before="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>Επιπρόσθετα</w:t>
      </w:r>
      <w:r w:rsidR="00920714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αυξημένη επίπτωση διαφόρων δυσπλασιών, </w:t>
      </w:r>
      <w:r w:rsidR="00920714">
        <w:rPr>
          <w:sz w:val="22"/>
          <w:szCs w:val="22"/>
          <w:lang w:val="el-GR"/>
        </w:rPr>
        <w:t>συμ</w:t>
      </w:r>
      <w:r w:rsidRPr="001B7C05">
        <w:rPr>
          <w:sz w:val="22"/>
          <w:szCs w:val="22"/>
          <w:lang w:val="el-GR"/>
        </w:rPr>
        <w:t>περιλαμβανομένων των καρδιαγγειακών</w:t>
      </w:r>
      <w:r w:rsidR="00920714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έχει αναφερθεί σε ζώα στα οποία χορηγήθηκε αναστολέας της σύνθεσης </w:t>
      </w:r>
      <w:proofErr w:type="spellStart"/>
      <w:r w:rsidRPr="001B7C05">
        <w:rPr>
          <w:sz w:val="22"/>
          <w:szCs w:val="22"/>
          <w:lang w:val="el-GR"/>
        </w:rPr>
        <w:t>προσταγλα</w:t>
      </w:r>
      <w:r w:rsidR="00920714">
        <w:rPr>
          <w:sz w:val="22"/>
          <w:szCs w:val="22"/>
          <w:lang w:val="el-GR"/>
        </w:rPr>
        <w:t>ν</w:t>
      </w:r>
      <w:r w:rsidRPr="001B7C05">
        <w:rPr>
          <w:sz w:val="22"/>
          <w:szCs w:val="22"/>
          <w:lang w:val="el-GR"/>
        </w:rPr>
        <w:t>δινών</w:t>
      </w:r>
      <w:proofErr w:type="spellEnd"/>
      <w:r w:rsidRPr="001B7C05">
        <w:rPr>
          <w:sz w:val="22"/>
          <w:szCs w:val="22"/>
          <w:lang w:val="el-GR"/>
        </w:rPr>
        <w:t xml:space="preserve"> κατά την οργανογενετική περίοδο. Κατά το πρώτο και δεύτερο τρίμηνο της εγκυμοσύνης, η </w:t>
      </w:r>
      <w:proofErr w:type="spellStart"/>
      <w:r w:rsidRPr="001B7C05">
        <w:rPr>
          <w:sz w:val="22"/>
          <w:szCs w:val="22"/>
          <w:lang w:val="el-GR"/>
        </w:rPr>
        <w:t>δικλοφ</w:t>
      </w:r>
      <w:r w:rsidR="006A7EB0" w:rsidRPr="001B7C05">
        <w:rPr>
          <w:sz w:val="22"/>
          <w:szCs w:val="22"/>
          <w:lang w:val="el-GR"/>
        </w:rPr>
        <w:t>αι</w:t>
      </w:r>
      <w:r w:rsidRPr="001B7C05">
        <w:rPr>
          <w:sz w:val="22"/>
          <w:szCs w:val="22"/>
          <w:lang w:val="el-GR"/>
        </w:rPr>
        <w:t>νάκη</w:t>
      </w:r>
      <w:proofErr w:type="spellEnd"/>
      <w:r w:rsidRPr="001B7C05">
        <w:rPr>
          <w:sz w:val="22"/>
          <w:szCs w:val="22"/>
          <w:lang w:val="el-GR"/>
        </w:rPr>
        <w:t xml:space="preserve"> δεν πρέπει να χορηγείται</w:t>
      </w:r>
      <w:r w:rsidR="00920714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εκτός εάν είναι απολύτως απαραίτητο. Αν η </w:t>
      </w:r>
      <w:proofErr w:type="spellStart"/>
      <w:r w:rsidRPr="001B7C05">
        <w:rPr>
          <w:sz w:val="22"/>
          <w:szCs w:val="22"/>
          <w:lang w:val="el-GR"/>
        </w:rPr>
        <w:t>δικλοφ</w:t>
      </w:r>
      <w:r w:rsidR="00E329EB" w:rsidRPr="001B7C05">
        <w:rPr>
          <w:sz w:val="22"/>
          <w:szCs w:val="22"/>
          <w:lang w:val="el-GR"/>
        </w:rPr>
        <w:t>αι</w:t>
      </w:r>
      <w:r w:rsidRPr="001B7C05">
        <w:rPr>
          <w:sz w:val="22"/>
          <w:szCs w:val="22"/>
          <w:lang w:val="el-GR"/>
        </w:rPr>
        <w:t>νάκη</w:t>
      </w:r>
      <w:proofErr w:type="spellEnd"/>
      <w:r w:rsidRPr="001B7C05">
        <w:rPr>
          <w:sz w:val="22"/>
          <w:szCs w:val="22"/>
          <w:lang w:val="el-GR"/>
        </w:rPr>
        <w:t xml:space="preserve"> χρησιμοποιείται από γυναίκα που προσπαθεί να συλλάβει ή κατά το πρώτο και δεύτερο τρίμηνο της εγκυμοσύνης, η δόση πρέπει να διατηρείται όσο χαμηλή και η διάρκεια της θεραπείας όσο σύντομη είναι δυνατόν.</w:t>
      </w:r>
    </w:p>
    <w:p w:rsidR="00920714" w:rsidRDefault="00653B5B" w:rsidP="00972F52">
      <w:pPr>
        <w:pStyle w:val="Text"/>
        <w:numPr>
          <w:ilvl w:val="12"/>
          <w:numId w:val="0"/>
        </w:numPr>
        <w:tabs>
          <w:tab w:val="left" w:pos="0"/>
        </w:tabs>
        <w:spacing w:before="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Κατά το τρίτο τρίμηνο της εγκυμοσύνης, όλοι οι αναστολείς της σύνθεσης </w:t>
      </w:r>
      <w:proofErr w:type="spellStart"/>
      <w:r w:rsidRPr="001B7C05">
        <w:rPr>
          <w:sz w:val="22"/>
          <w:szCs w:val="22"/>
          <w:lang w:val="el-GR"/>
        </w:rPr>
        <w:t>προσταγλα</w:t>
      </w:r>
      <w:r w:rsidR="00920714">
        <w:rPr>
          <w:sz w:val="22"/>
          <w:szCs w:val="22"/>
          <w:lang w:val="el-GR"/>
        </w:rPr>
        <w:t>ν</w:t>
      </w:r>
      <w:r w:rsidRPr="001B7C05">
        <w:rPr>
          <w:sz w:val="22"/>
          <w:szCs w:val="22"/>
          <w:lang w:val="el-GR"/>
        </w:rPr>
        <w:t>δινών</w:t>
      </w:r>
      <w:proofErr w:type="spellEnd"/>
      <w:r w:rsidRPr="001B7C05">
        <w:rPr>
          <w:sz w:val="22"/>
          <w:szCs w:val="22"/>
          <w:lang w:val="el-GR"/>
        </w:rPr>
        <w:t xml:space="preserve">  μπορεί να προκαλέσουν</w:t>
      </w:r>
      <w:r w:rsidR="00920714">
        <w:rPr>
          <w:sz w:val="22"/>
          <w:szCs w:val="22"/>
          <w:lang w:val="el-GR"/>
        </w:rPr>
        <w:t>:</w:t>
      </w:r>
      <w:r w:rsidRPr="001B7C05">
        <w:rPr>
          <w:sz w:val="22"/>
          <w:szCs w:val="22"/>
          <w:lang w:val="el-GR"/>
        </w:rPr>
        <w:t xml:space="preserve"> </w:t>
      </w:r>
    </w:p>
    <w:p w:rsidR="00653B5B" w:rsidRPr="001B7C05" w:rsidRDefault="00653B5B" w:rsidP="00972F52">
      <w:pPr>
        <w:pStyle w:val="Text"/>
        <w:numPr>
          <w:ilvl w:val="12"/>
          <w:numId w:val="0"/>
        </w:numPr>
        <w:tabs>
          <w:tab w:val="left" w:pos="0"/>
        </w:tabs>
        <w:spacing w:before="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>στο έμβρυο:</w:t>
      </w:r>
    </w:p>
    <w:p w:rsidR="00653B5B" w:rsidRPr="001B7C05" w:rsidRDefault="00653B5B" w:rsidP="00972F52">
      <w:pPr>
        <w:pStyle w:val="Text"/>
        <w:numPr>
          <w:ilvl w:val="0"/>
          <w:numId w:val="20"/>
        </w:numPr>
        <w:tabs>
          <w:tab w:val="left" w:pos="0"/>
        </w:tabs>
        <w:spacing w:before="0"/>
        <w:ind w:right="418" w:firstLine="0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>καρδιοπνευμονική τοξικότητα (με πρόωρη σύγκλ</w:t>
      </w:r>
      <w:r w:rsidR="00920714">
        <w:rPr>
          <w:sz w:val="22"/>
          <w:szCs w:val="22"/>
          <w:lang w:val="el-GR"/>
        </w:rPr>
        <w:t>ε</w:t>
      </w:r>
      <w:r w:rsidRPr="001B7C05">
        <w:rPr>
          <w:sz w:val="22"/>
          <w:szCs w:val="22"/>
          <w:lang w:val="el-GR"/>
        </w:rPr>
        <w:t>ιση του αρτηριακού πόρου και πνευμονική υπέρταση</w:t>
      </w:r>
      <w:r w:rsidR="00920714">
        <w:rPr>
          <w:sz w:val="22"/>
          <w:szCs w:val="22"/>
          <w:lang w:val="el-GR"/>
        </w:rPr>
        <w:t>)</w:t>
      </w:r>
    </w:p>
    <w:p w:rsidR="00653B5B" w:rsidRPr="001B7C05" w:rsidRDefault="00653B5B" w:rsidP="00972F52">
      <w:pPr>
        <w:pStyle w:val="Text"/>
        <w:numPr>
          <w:ilvl w:val="0"/>
          <w:numId w:val="20"/>
        </w:numPr>
        <w:tabs>
          <w:tab w:val="left" w:pos="0"/>
        </w:tabs>
        <w:spacing w:before="0"/>
        <w:ind w:right="418" w:firstLine="0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>νε</w:t>
      </w:r>
      <w:r w:rsidR="00920714">
        <w:rPr>
          <w:sz w:val="22"/>
          <w:szCs w:val="22"/>
          <w:lang w:val="el-GR"/>
        </w:rPr>
        <w:t>φ</w:t>
      </w:r>
      <w:r w:rsidRPr="001B7C05">
        <w:rPr>
          <w:sz w:val="22"/>
          <w:szCs w:val="22"/>
          <w:lang w:val="el-GR"/>
        </w:rPr>
        <w:t xml:space="preserve">ρική δυσλειτουργία, η οποία μπορεί να εξελιχθεί σε νεφρική ανεπάρκεια με </w:t>
      </w:r>
      <w:proofErr w:type="spellStart"/>
      <w:r w:rsidRPr="001B7C05">
        <w:rPr>
          <w:sz w:val="22"/>
          <w:szCs w:val="22"/>
          <w:lang w:val="el-GR"/>
        </w:rPr>
        <w:t>ολιγοϋδράμνιο</w:t>
      </w:r>
      <w:proofErr w:type="spellEnd"/>
    </w:p>
    <w:p w:rsidR="00653B5B" w:rsidRPr="001B7C05" w:rsidRDefault="00920714" w:rsidP="00972F52">
      <w:pPr>
        <w:pStyle w:val="Text"/>
        <w:numPr>
          <w:ilvl w:val="12"/>
          <w:numId w:val="0"/>
        </w:numPr>
        <w:tabs>
          <w:tab w:val="left" w:pos="709"/>
        </w:tabs>
        <w:spacing w:before="0"/>
        <w:ind w:right="418"/>
        <w:jc w:val="left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σ</w:t>
      </w:r>
      <w:r w:rsidR="00653B5B" w:rsidRPr="001B7C05">
        <w:rPr>
          <w:sz w:val="22"/>
          <w:szCs w:val="22"/>
          <w:lang w:val="el-GR"/>
        </w:rPr>
        <w:t>τη μητέρα και το νεογνό κατά το τέλος της εγκυμοσύνης:</w:t>
      </w:r>
    </w:p>
    <w:p w:rsidR="00653B5B" w:rsidRPr="001B7C05" w:rsidRDefault="00653B5B" w:rsidP="00972F52">
      <w:pPr>
        <w:pStyle w:val="Text"/>
        <w:numPr>
          <w:ilvl w:val="0"/>
          <w:numId w:val="21"/>
        </w:numPr>
        <w:tabs>
          <w:tab w:val="left" w:pos="0"/>
        </w:tabs>
        <w:spacing w:before="0"/>
        <w:ind w:right="418" w:firstLine="0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>πιθανή επιμήκυνση του χρόνου ροής</w:t>
      </w:r>
      <w:r w:rsidR="00920714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μια αντιπηκτική δράση που μπορεί να παρατηρηθεί ακόμα και σε πολύ μικρές δόσεις</w:t>
      </w:r>
    </w:p>
    <w:p w:rsidR="00653B5B" w:rsidRPr="001B7C05" w:rsidRDefault="00653B5B" w:rsidP="00972F52">
      <w:pPr>
        <w:pStyle w:val="Text"/>
        <w:numPr>
          <w:ilvl w:val="0"/>
          <w:numId w:val="21"/>
        </w:numPr>
        <w:tabs>
          <w:tab w:val="left" w:pos="0"/>
        </w:tabs>
        <w:spacing w:before="0"/>
        <w:ind w:right="418" w:firstLine="0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>παρεμπόδιση των συσπάσεων της μήτρας με αποτέλεσμα τον καθυστερημένο ή παρατεταμένο τοκετό.</w:t>
      </w:r>
    </w:p>
    <w:p w:rsidR="00653B5B" w:rsidRPr="001B7C05" w:rsidRDefault="00653B5B" w:rsidP="00972F52">
      <w:pPr>
        <w:pStyle w:val="Text"/>
        <w:tabs>
          <w:tab w:val="left" w:pos="0"/>
        </w:tabs>
        <w:spacing w:before="0"/>
        <w:ind w:right="418"/>
        <w:jc w:val="left"/>
        <w:rPr>
          <w:sz w:val="22"/>
          <w:szCs w:val="22"/>
          <w:lang w:val="el-GR"/>
        </w:rPr>
      </w:pPr>
    </w:p>
    <w:p w:rsidR="00653B5B" w:rsidRPr="001B7C05" w:rsidRDefault="00653B5B" w:rsidP="00972F52">
      <w:pPr>
        <w:pStyle w:val="Text"/>
        <w:tabs>
          <w:tab w:val="left" w:pos="0"/>
        </w:tabs>
        <w:spacing w:before="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Συνεπώς η </w:t>
      </w:r>
      <w:proofErr w:type="spellStart"/>
      <w:r w:rsidRPr="001B7C05">
        <w:rPr>
          <w:sz w:val="22"/>
          <w:szCs w:val="22"/>
          <w:lang w:val="el-GR"/>
        </w:rPr>
        <w:t>δικλοφ</w:t>
      </w:r>
      <w:r w:rsidR="006A7EB0" w:rsidRPr="001B7C05">
        <w:rPr>
          <w:sz w:val="22"/>
          <w:szCs w:val="22"/>
          <w:lang w:val="el-GR"/>
        </w:rPr>
        <w:t>αι</w:t>
      </w:r>
      <w:r w:rsidRPr="001B7C05">
        <w:rPr>
          <w:sz w:val="22"/>
          <w:szCs w:val="22"/>
          <w:lang w:val="el-GR"/>
        </w:rPr>
        <w:t>νάκη</w:t>
      </w:r>
      <w:proofErr w:type="spellEnd"/>
      <w:r w:rsidRPr="001B7C05">
        <w:rPr>
          <w:sz w:val="22"/>
          <w:szCs w:val="22"/>
          <w:lang w:val="el-GR"/>
        </w:rPr>
        <w:t xml:space="preserve"> αντενδείκνυται κατά το τρίτο τρίμηνο της εγκυμοσύνης.</w:t>
      </w:r>
    </w:p>
    <w:p w:rsidR="00920714" w:rsidRDefault="00920714" w:rsidP="00972F52">
      <w:pPr>
        <w:pStyle w:val="Text"/>
        <w:numPr>
          <w:ilvl w:val="12"/>
          <w:numId w:val="0"/>
        </w:numPr>
        <w:tabs>
          <w:tab w:val="left" w:pos="0"/>
        </w:tabs>
        <w:spacing w:before="0"/>
        <w:ind w:right="418"/>
        <w:jc w:val="left"/>
        <w:rPr>
          <w:sz w:val="22"/>
          <w:szCs w:val="22"/>
          <w:lang w:val="el-GR"/>
        </w:rPr>
      </w:pPr>
    </w:p>
    <w:p w:rsidR="00800C68" w:rsidRPr="00972F52" w:rsidRDefault="00920714" w:rsidP="00972F52">
      <w:pPr>
        <w:pStyle w:val="Text"/>
        <w:numPr>
          <w:ilvl w:val="12"/>
          <w:numId w:val="0"/>
        </w:numPr>
        <w:tabs>
          <w:tab w:val="left" w:pos="0"/>
        </w:tabs>
        <w:spacing w:before="0"/>
        <w:ind w:right="418"/>
        <w:jc w:val="left"/>
        <w:rPr>
          <w:sz w:val="22"/>
          <w:szCs w:val="22"/>
          <w:u w:val="single"/>
          <w:lang w:val="el-GR"/>
        </w:rPr>
      </w:pPr>
      <w:r>
        <w:rPr>
          <w:sz w:val="22"/>
          <w:szCs w:val="22"/>
          <w:u w:val="single"/>
          <w:lang w:val="el-GR"/>
        </w:rPr>
        <w:t>Θηλασμός</w:t>
      </w:r>
    </w:p>
    <w:p w:rsidR="003D6405" w:rsidRPr="001B7C05" w:rsidRDefault="003D6405" w:rsidP="00972F52">
      <w:pPr>
        <w:pStyle w:val="Text"/>
        <w:numPr>
          <w:ilvl w:val="12"/>
          <w:numId w:val="0"/>
        </w:numPr>
        <w:tabs>
          <w:tab w:val="left" w:pos="0"/>
        </w:tabs>
        <w:spacing w:before="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Όπως και άλλα ΜΣΑΦ, η </w:t>
      </w:r>
      <w:proofErr w:type="spellStart"/>
      <w:r w:rsidRPr="001B7C05">
        <w:rPr>
          <w:sz w:val="22"/>
          <w:szCs w:val="22"/>
          <w:lang w:val="el-GR"/>
        </w:rPr>
        <w:t>δικλοφαινάκη</w:t>
      </w:r>
      <w:proofErr w:type="spellEnd"/>
      <w:r w:rsidRPr="001B7C05">
        <w:rPr>
          <w:sz w:val="22"/>
          <w:szCs w:val="22"/>
          <w:lang w:val="el-GR"/>
        </w:rPr>
        <w:t xml:space="preserve"> περνά στο μητρικό γάλα σε μικρές ποσότητες. Γι</w:t>
      </w:r>
      <w:r w:rsidR="00920714">
        <w:rPr>
          <w:sz w:val="22"/>
          <w:szCs w:val="22"/>
          <w:lang w:val="el-GR"/>
        </w:rPr>
        <w:t>’</w:t>
      </w:r>
      <w:r w:rsidRPr="001B7C05">
        <w:rPr>
          <w:sz w:val="22"/>
          <w:szCs w:val="22"/>
          <w:lang w:val="el-GR"/>
        </w:rPr>
        <w:t xml:space="preserve"> αυτόν τον λόγο η </w:t>
      </w:r>
      <w:proofErr w:type="spellStart"/>
      <w:r w:rsidRPr="001B7C05">
        <w:rPr>
          <w:sz w:val="22"/>
          <w:szCs w:val="22"/>
          <w:lang w:val="el-GR"/>
        </w:rPr>
        <w:t>δικλοφαινάκη</w:t>
      </w:r>
      <w:proofErr w:type="spellEnd"/>
      <w:r w:rsidRPr="001B7C05">
        <w:rPr>
          <w:sz w:val="22"/>
          <w:szCs w:val="22"/>
          <w:lang w:val="el-GR"/>
        </w:rPr>
        <w:t xml:space="preserve"> δεν θα πρέπει να χορηγείται κατά τη διάρκεια της γαλουχίας</w:t>
      </w:r>
      <w:r w:rsidR="00920714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ώστε να αποφευχθούν οι ανεπιθύμητες δράσεις στο νεογνό.</w:t>
      </w:r>
    </w:p>
    <w:p w:rsidR="003D6405" w:rsidRPr="001B7C05" w:rsidRDefault="003D6405" w:rsidP="00972F52">
      <w:pPr>
        <w:pStyle w:val="Text"/>
        <w:numPr>
          <w:ilvl w:val="12"/>
          <w:numId w:val="0"/>
        </w:numPr>
        <w:tabs>
          <w:tab w:val="left" w:pos="0"/>
        </w:tabs>
        <w:spacing w:before="0"/>
        <w:ind w:right="418"/>
        <w:jc w:val="left"/>
        <w:rPr>
          <w:sz w:val="22"/>
          <w:szCs w:val="22"/>
          <w:lang w:val="el-GR"/>
        </w:rPr>
      </w:pPr>
    </w:p>
    <w:p w:rsidR="003D6405" w:rsidRPr="00972F52" w:rsidRDefault="003D6405" w:rsidP="00972F52">
      <w:pPr>
        <w:pStyle w:val="Text"/>
        <w:numPr>
          <w:ilvl w:val="12"/>
          <w:numId w:val="0"/>
        </w:numPr>
        <w:tabs>
          <w:tab w:val="left" w:pos="0"/>
        </w:tabs>
        <w:spacing w:before="0"/>
        <w:ind w:right="418"/>
        <w:jc w:val="left"/>
        <w:rPr>
          <w:sz w:val="22"/>
          <w:szCs w:val="22"/>
          <w:u w:val="single"/>
          <w:lang w:val="el-GR"/>
        </w:rPr>
      </w:pPr>
      <w:r w:rsidRPr="00972F52">
        <w:rPr>
          <w:sz w:val="22"/>
          <w:szCs w:val="22"/>
          <w:u w:val="single"/>
          <w:lang w:val="el-GR"/>
        </w:rPr>
        <w:t>Γονιμότητα</w:t>
      </w:r>
    </w:p>
    <w:p w:rsidR="00F23D8F" w:rsidRPr="001B7C05" w:rsidRDefault="003D6405" w:rsidP="00972F52">
      <w:pPr>
        <w:pStyle w:val="Text"/>
        <w:numPr>
          <w:ilvl w:val="12"/>
          <w:numId w:val="0"/>
        </w:numPr>
        <w:tabs>
          <w:tab w:val="left" w:pos="0"/>
        </w:tabs>
        <w:spacing w:before="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Όπως και άλλα ΜΣΑΦ, η χρήση της </w:t>
      </w:r>
      <w:proofErr w:type="spellStart"/>
      <w:r w:rsidRPr="001B7C05">
        <w:rPr>
          <w:sz w:val="22"/>
          <w:szCs w:val="22"/>
          <w:lang w:val="el-GR"/>
        </w:rPr>
        <w:t>δικλοφαινάκης</w:t>
      </w:r>
      <w:proofErr w:type="spellEnd"/>
      <w:r w:rsidRPr="001B7C05">
        <w:rPr>
          <w:sz w:val="22"/>
          <w:szCs w:val="22"/>
          <w:lang w:val="el-GR"/>
        </w:rPr>
        <w:t xml:space="preserve"> μπορεί να μειώσει  τη γονιμότητα του θήλεος και δεν συνιστάται σε γυναίκες που προσπαθούν να συλλάβουν. Σε γυναίκες που παρουσιάζουν δυσκολίες σύλληψης ή που ελέγχονται για </w:t>
      </w:r>
      <w:proofErr w:type="spellStart"/>
      <w:r w:rsidRPr="001B7C05">
        <w:rPr>
          <w:sz w:val="22"/>
          <w:szCs w:val="22"/>
          <w:lang w:val="el-GR"/>
        </w:rPr>
        <w:t>υπογονιμότητα</w:t>
      </w:r>
      <w:proofErr w:type="spellEnd"/>
      <w:r w:rsidRPr="001B7C05">
        <w:rPr>
          <w:sz w:val="22"/>
          <w:szCs w:val="22"/>
          <w:lang w:val="el-GR"/>
        </w:rPr>
        <w:t xml:space="preserve">, η διακοπή της </w:t>
      </w:r>
      <w:proofErr w:type="spellStart"/>
      <w:r w:rsidRPr="001B7C05">
        <w:rPr>
          <w:sz w:val="22"/>
          <w:szCs w:val="22"/>
          <w:lang w:val="el-GR"/>
        </w:rPr>
        <w:t>δικλοφαινάκης</w:t>
      </w:r>
      <w:proofErr w:type="spellEnd"/>
      <w:r w:rsidRPr="001B7C05">
        <w:rPr>
          <w:sz w:val="22"/>
          <w:szCs w:val="22"/>
          <w:lang w:val="el-GR"/>
        </w:rPr>
        <w:t xml:space="preserve"> θα πρέπει να λαμβάνετ</w:t>
      </w:r>
      <w:r w:rsidR="00EA1179" w:rsidRPr="001B7C05">
        <w:rPr>
          <w:sz w:val="22"/>
          <w:szCs w:val="22"/>
          <w:lang w:val="el-GR"/>
        </w:rPr>
        <w:t>αι</w:t>
      </w:r>
      <w:r w:rsidRPr="001B7C05">
        <w:rPr>
          <w:sz w:val="22"/>
          <w:szCs w:val="22"/>
          <w:lang w:val="el-GR"/>
        </w:rPr>
        <w:t xml:space="preserve"> υπόψη.</w:t>
      </w:r>
    </w:p>
    <w:p w:rsidR="00245FFD" w:rsidRPr="001B7C05" w:rsidRDefault="00245FFD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lang w:val="el-GR"/>
        </w:rPr>
      </w:pPr>
    </w:p>
    <w:p w:rsidR="00F23D8F" w:rsidRPr="001B7C05" w:rsidRDefault="00F23D8F" w:rsidP="00972F52">
      <w:pPr>
        <w:pStyle w:val="2"/>
        <w:numPr>
          <w:ilvl w:val="12"/>
          <w:numId w:val="0"/>
        </w:numPr>
        <w:tabs>
          <w:tab w:val="left" w:pos="1440"/>
        </w:tabs>
        <w:spacing w:after="120"/>
        <w:ind w:right="418"/>
        <w:rPr>
          <w:rFonts w:ascii="Times New Roman" w:hAnsi="Times New Roman"/>
          <w:sz w:val="22"/>
          <w:szCs w:val="22"/>
          <w:lang w:val="el-GR"/>
        </w:rPr>
      </w:pPr>
      <w:r w:rsidRPr="001B7C05">
        <w:rPr>
          <w:rFonts w:ascii="Times New Roman" w:hAnsi="Times New Roman"/>
          <w:sz w:val="22"/>
          <w:szCs w:val="22"/>
          <w:lang w:val="el-GR"/>
        </w:rPr>
        <w:t>4.7.</w:t>
      </w:r>
      <w:r w:rsidR="003D6405" w:rsidRPr="001B7C05">
        <w:rPr>
          <w:rFonts w:ascii="Times New Roman" w:hAnsi="Times New Roman"/>
          <w:sz w:val="22"/>
          <w:szCs w:val="22"/>
          <w:lang w:val="el-GR"/>
        </w:rPr>
        <w:t xml:space="preserve">    </w:t>
      </w:r>
      <w:r w:rsidR="00920714">
        <w:rPr>
          <w:rFonts w:ascii="Times New Roman" w:hAnsi="Times New Roman"/>
          <w:sz w:val="22"/>
          <w:szCs w:val="22"/>
          <w:lang w:val="el-GR"/>
        </w:rPr>
        <w:t>Επιδράσεις</w:t>
      </w:r>
      <w:r w:rsidR="00920714" w:rsidRPr="001B7C05">
        <w:rPr>
          <w:rFonts w:ascii="Times New Roman" w:hAnsi="Times New Roman"/>
          <w:sz w:val="22"/>
          <w:szCs w:val="22"/>
          <w:lang w:val="el-GR"/>
        </w:rPr>
        <w:t xml:space="preserve"> </w:t>
      </w:r>
      <w:r w:rsidRPr="001B7C05">
        <w:rPr>
          <w:rFonts w:ascii="Times New Roman" w:hAnsi="Times New Roman"/>
          <w:sz w:val="22"/>
          <w:szCs w:val="22"/>
          <w:lang w:val="el-GR"/>
        </w:rPr>
        <w:t>στην ικανότητα οδήγησης και χειρισμού μηχανημάτων</w:t>
      </w:r>
    </w:p>
    <w:p w:rsidR="00F23D8F" w:rsidRPr="001B7C05" w:rsidRDefault="00F23D8F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>Επειδή μπορεί να προκαλέσει</w:t>
      </w:r>
      <w:r w:rsidR="00BB0874">
        <w:rPr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>ίλιγγο, ζάλη</w:t>
      </w:r>
      <w:r w:rsidR="00800C68" w:rsidRPr="001B7C05">
        <w:rPr>
          <w:sz w:val="22"/>
          <w:szCs w:val="22"/>
          <w:lang w:val="el-GR"/>
        </w:rPr>
        <w:t xml:space="preserve">, </w:t>
      </w:r>
      <w:r w:rsidR="00245FFD" w:rsidRPr="001B7C05">
        <w:rPr>
          <w:sz w:val="22"/>
          <w:szCs w:val="22"/>
          <w:lang w:val="el-GR"/>
        </w:rPr>
        <w:t>υπνηλία</w:t>
      </w:r>
      <w:r w:rsidRPr="001B7C05">
        <w:rPr>
          <w:sz w:val="22"/>
          <w:szCs w:val="22"/>
          <w:lang w:val="el-GR"/>
        </w:rPr>
        <w:t xml:space="preserve"> και άλλες διαταραχές από το ΚΝΣ, καθώς και διαταραχές της οράσεως</w:t>
      </w:r>
      <w:r w:rsidR="00920714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χρειάζεται προσοχή κατά την οδήγηση ή τον χειρισμό μηχανημάτων και άτομα που εμφανίζουν αυτές τις επιδράσεις δεν πρέπει να οδηγούν ή να χειρίζονται μηχανήματα.</w:t>
      </w:r>
    </w:p>
    <w:p w:rsidR="00F23D8F" w:rsidRPr="001B7C05" w:rsidRDefault="00F23D8F" w:rsidP="00972F52">
      <w:pPr>
        <w:pStyle w:val="2"/>
        <w:numPr>
          <w:ilvl w:val="12"/>
          <w:numId w:val="0"/>
        </w:numPr>
        <w:spacing w:after="120"/>
        <w:ind w:right="418"/>
        <w:rPr>
          <w:rFonts w:ascii="Times New Roman" w:hAnsi="Times New Roman"/>
          <w:sz w:val="22"/>
          <w:szCs w:val="22"/>
          <w:lang w:val="el-GR"/>
        </w:rPr>
      </w:pPr>
      <w:r w:rsidRPr="001B7C05">
        <w:rPr>
          <w:rFonts w:ascii="Times New Roman" w:hAnsi="Times New Roman"/>
          <w:sz w:val="22"/>
          <w:szCs w:val="22"/>
          <w:lang w:val="el-GR"/>
        </w:rPr>
        <w:t>4.8.</w:t>
      </w:r>
      <w:r w:rsidRPr="001B7C05">
        <w:rPr>
          <w:rFonts w:ascii="Times New Roman" w:hAnsi="Times New Roman"/>
          <w:sz w:val="22"/>
          <w:szCs w:val="22"/>
          <w:lang w:val="el-GR"/>
        </w:rPr>
        <w:tab/>
        <w:t xml:space="preserve">Ανεπιθύμητες </w:t>
      </w:r>
      <w:r w:rsidR="00920714" w:rsidRPr="001B7C05">
        <w:rPr>
          <w:rFonts w:ascii="Times New Roman" w:hAnsi="Times New Roman"/>
          <w:sz w:val="22"/>
          <w:szCs w:val="22"/>
          <w:lang w:val="el-GR"/>
        </w:rPr>
        <w:t>ε</w:t>
      </w:r>
      <w:r w:rsidRPr="001B7C05">
        <w:rPr>
          <w:rFonts w:ascii="Times New Roman" w:hAnsi="Times New Roman"/>
          <w:sz w:val="22"/>
          <w:szCs w:val="22"/>
          <w:lang w:val="el-GR"/>
        </w:rPr>
        <w:t>νέργειες</w:t>
      </w:r>
    </w:p>
    <w:p w:rsidR="00711FFC" w:rsidRPr="001B7C05" w:rsidRDefault="003D6405" w:rsidP="00972F52">
      <w:pPr>
        <w:pStyle w:val="Text"/>
        <w:spacing w:before="0"/>
        <w:ind w:right="421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Οι ανεπιθύμητες ενέργειες από κλινικές μελέτες, αυθόρμητες αναφορές ή βιβλιογραφικές αναφορές (Πίνακας 1) κατατάσσονται σύμφωνα με τη συνθήκη οργανικού συστήματος  </w:t>
      </w:r>
      <w:proofErr w:type="spellStart"/>
      <w:r w:rsidRPr="001B7C05">
        <w:rPr>
          <w:sz w:val="22"/>
          <w:szCs w:val="22"/>
        </w:rPr>
        <w:t>MedDRA</w:t>
      </w:r>
      <w:proofErr w:type="spellEnd"/>
      <w:r w:rsidRPr="001B7C05">
        <w:rPr>
          <w:sz w:val="22"/>
          <w:szCs w:val="22"/>
          <w:lang w:val="el-GR"/>
        </w:rPr>
        <w:t>. Εντός κάθε κατηγορίας οργανικού συστήματος οι ανεπιθύμητες ενέργειες κατατάσσονται με σειρά συχνότητας με τις συχνότερες πρώτες. Σε κάθε ομάδ</w:t>
      </w:r>
      <w:r w:rsidR="00920714">
        <w:rPr>
          <w:sz w:val="22"/>
          <w:szCs w:val="22"/>
          <w:lang w:val="el-GR"/>
        </w:rPr>
        <w:t>α</w:t>
      </w:r>
      <w:r w:rsidRPr="001B7C05">
        <w:rPr>
          <w:sz w:val="22"/>
          <w:szCs w:val="22"/>
          <w:lang w:val="el-GR"/>
        </w:rPr>
        <w:t xml:space="preserve"> συχνότητας οι ανεπιθύμητες ενέργειες παρουσιάζονται με σειρά φθίνουσας σοβαρότητας. Επιπρόσθετα</w:t>
      </w:r>
      <w:r w:rsidR="00920714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η αντίστοιχη κατηγορία για κάθε ανεπιθύμητη </w:t>
      </w:r>
      <w:r w:rsidR="00920714">
        <w:rPr>
          <w:sz w:val="22"/>
          <w:szCs w:val="22"/>
          <w:lang w:val="el-GR"/>
        </w:rPr>
        <w:t>ενέργεια</w:t>
      </w:r>
      <w:r w:rsidR="00920714" w:rsidRPr="001B7C05">
        <w:rPr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>βασίζεται στην παρακάτω συνθήκη (</w:t>
      </w:r>
      <w:r w:rsidRPr="001B7C05">
        <w:rPr>
          <w:sz w:val="22"/>
          <w:szCs w:val="22"/>
        </w:rPr>
        <w:t>CIOMS</w:t>
      </w:r>
      <w:r w:rsidRPr="001B7C05">
        <w:rPr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</w:rPr>
        <w:t>III</w:t>
      </w:r>
      <w:r w:rsidRPr="001B7C05">
        <w:rPr>
          <w:sz w:val="22"/>
          <w:szCs w:val="22"/>
          <w:lang w:val="el-GR"/>
        </w:rPr>
        <w:t>): πολύ συχνές</w:t>
      </w:r>
      <w:r w:rsidR="00920714">
        <w:rPr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 xml:space="preserve">(&gt;1/10), συχνές (≥1/100 έως &lt;1/10), όχι συχνές (≥1/1.000 έως </w:t>
      </w:r>
      <w:r w:rsidRPr="001B7C05">
        <w:rPr>
          <w:sz w:val="22"/>
          <w:szCs w:val="22"/>
          <w:lang w:val="el-GR"/>
        </w:rPr>
        <w:lastRenderedPageBreak/>
        <w:t>&lt;1/100), σπάνιες (≥1/10.000 έως &lt;1/1</w:t>
      </w:r>
      <w:r w:rsidR="00920714">
        <w:rPr>
          <w:sz w:val="22"/>
          <w:szCs w:val="22"/>
          <w:lang w:val="el-GR"/>
        </w:rPr>
        <w:t>.</w:t>
      </w:r>
      <w:r w:rsidRPr="001B7C05">
        <w:rPr>
          <w:sz w:val="22"/>
          <w:szCs w:val="22"/>
          <w:lang w:val="el-GR"/>
        </w:rPr>
        <w:t>000), πολύ σπάνιες (&lt;1/10.000)</w:t>
      </w:r>
      <w:r w:rsidR="001C4284">
        <w:rPr>
          <w:sz w:val="22"/>
          <w:szCs w:val="22"/>
          <w:lang w:val="el-GR"/>
        </w:rPr>
        <w:t xml:space="preserve">, μη γνωστής συχνότητας </w:t>
      </w:r>
      <w:r w:rsidR="001C4284">
        <w:rPr>
          <w:noProof/>
          <w:lang w:val="el-GR"/>
        </w:rPr>
        <w:t>(</w:t>
      </w:r>
      <w:r w:rsidR="001C4284">
        <w:rPr>
          <w:sz w:val="22"/>
          <w:szCs w:val="22"/>
          <w:lang w:val="el-GR"/>
        </w:rPr>
        <w:t>δεν μπορεί να εκτιμηθεί με βάση τα διαθέσιμα δεδομένα)</w:t>
      </w:r>
      <w:r w:rsidR="00711FFC" w:rsidRPr="001B7C05">
        <w:rPr>
          <w:sz w:val="22"/>
          <w:szCs w:val="22"/>
          <w:lang w:val="el-GR"/>
        </w:rPr>
        <w:t>.</w:t>
      </w:r>
    </w:p>
    <w:p w:rsidR="00711FFC" w:rsidRPr="001B7C05" w:rsidRDefault="00711FFC" w:rsidP="00972F52">
      <w:pPr>
        <w:pStyle w:val="Text"/>
        <w:spacing w:before="0"/>
        <w:ind w:right="421"/>
        <w:jc w:val="left"/>
        <w:rPr>
          <w:sz w:val="22"/>
          <w:szCs w:val="22"/>
          <w:lang w:val="el-GR"/>
        </w:rPr>
      </w:pPr>
    </w:p>
    <w:p w:rsidR="007A1B52" w:rsidRPr="001B7C05" w:rsidRDefault="007A1B52" w:rsidP="00972F52">
      <w:pPr>
        <w:pStyle w:val="Text"/>
        <w:spacing w:before="0" w:line="276" w:lineRule="auto"/>
        <w:ind w:right="421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Οι ακόλουθες ανεπιθύμητες ενέργειες έχουν αναφερθεί με </w:t>
      </w:r>
      <w:r w:rsidR="00AD103C">
        <w:rPr>
          <w:sz w:val="22"/>
          <w:szCs w:val="22"/>
          <w:lang w:val="el-GR"/>
        </w:rPr>
        <w:t>καλιούχο</w:t>
      </w:r>
      <w:r w:rsidR="001C4284">
        <w:rPr>
          <w:sz w:val="22"/>
          <w:szCs w:val="22"/>
          <w:lang w:val="el-GR"/>
        </w:rPr>
        <w:t xml:space="preserve"> </w:t>
      </w:r>
      <w:proofErr w:type="spellStart"/>
      <w:r w:rsidR="001C4284">
        <w:rPr>
          <w:sz w:val="22"/>
          <w:szCs w:val="22"/>
          <w:lang w:val="el-GR"/>
        </w:rPr>
        <w:t>δικλοφαινάκη</w:t>
      </w:r>
      <w:proofErr w:type="spellEnd"/>
      <w:r w:rsidRPr="001B7C05">
        <w:rPr>
          <w:sz w:val="22"/>
          <w:szCs w:val="22"/>
          <w:lang w:val="el-GR"/>
        </w:rPr>
        <w:t xml:space="preserve"> </w:t>
      </w:r>
      <w:proofErr w:type="spellStart"/>
      <w:r w:rsidR="001C4284">
        <w:rPr>
          <w:sz w:val="22"/>
          <w:szCs w:val="22"/>
          <w:lang w:val="el-GR"/>
        </w:rPr>
        <w:t>κ</w:t>
      </w:r>
      <w:r w:rsidRPr="001B7C05">
        <w:rPr>
          <w:sz w:val="22"/>
          <w:szCs w:val="22"/>
          <w:lang w:val="el-GR"/>
        </w:rPr>
        <w:t>όνι</w:t>
      </w:r>
      <w:proofErr w:type="spellEnd"/>
      <w:r w:rsidRPr="001B7C05">
        <w:rPr>
          <w:sz w:val="22"/>
          <w:szCs w:val="22"/>
          <w:lang w:val="el-GR"/>
        </w:rPr>
        <w:t xml:space="preserve"> για πόσιμο διάλυμα σε </w:t>
      </w:r>
      <w:proofErr w:type="spellStart"/>
      <w:r w:rsidRPr="001B7C05">
        <w:rPr>
          <w:sz w:val="22"/>
          <w:szCs w:val="22"/>
          <w:lang w:val="el-GR"/>
        </w:rPr>
        <w:t>φακελίσκο</w:t>
      </w:r>
      <w:proofErr w:type="spellEnd"/>
      <w:r w:rsidRPr="001B7C05">
        <w:rPr>
          <w:sz w:val="22"/>
          <w:szCs w:val="22"/>
          <w:lang w:val="el-GR"/>
        </w:rPr>
        <w:t xml:space="preserve"> και/</w:t>
      </w:r>
      <w:r w:rsidR="001C4284">
        <w:rPr>
          <w:sz w:val="22"/>
          <w:szCs w:val="22"/>
          <w:lang w:val="el-GR"/>
        </w:rPr>
        <w:t>ή</w:t>
      </w:r>
      <w:r w:rsidRPr="001B7C05">
        <w:rPr>
          <w:sz w:val="22"/>
          <w:szCs w:val="22"/>
          <w:lang w:val="el-GR"/>
        </w:rPr>
        <w:t xml:space="preserve"> με άλλες φαρμακοτεχνικές μορφές </w:t>
      </w:r>
      <w:proofErr w:type="spellStart"/>
      <w:r w:rsidRPr="001B7C05">
        <w:rPr>
          <w:sz w:val="22"/>
          <w:szCs w:val="22"/>
          <w:lang w:val="el-GR"/>
        </w:rPr>
        <w:t>δικλοφ</w:t>
      </w:r>
      <w:r w:rsidR="00060083">
        <w:rPr>
          <w:sz w:val="22"/>
          <w:szCs w:val="22"/>
          <w:lang w:val="el-GR"/>
        </w:rPr>
        <w:t>αι</w:t>
      </w:r>
      <w:r w:rsidRPr="001B7C05">
        <w:rPr>
          <w:sz w:val="22"/>
          <w:szCs w:val="22"/>
          <w:lang w:val="el-GR"/>
        </w:rPr>
        <w:t>νάκης</w:t>
      </w:r>
      <w:proofErr w:type="spellEnd"/>
      <w:r w:rsidRPr="001B7C05">
        <w:rPr>
          <w:sz w:val="22"/>
          <w:szCs w:val="22"/>
          <w:lang w:val="el-GR"/>
        </w:rPr>
        <w:t>, με σύντομη είτε με μακροχρόνια θεραπεία</w:t>
      </w:r>
    </w:p>
    <w:p w:rsidR="003E6141" w:rsidRPr="001B7C05" w:rsidRDefault="003E6141" w:rsidP="00972F52">
      <w:pPr>
        <w:pStyle w:val="Nottoc-headings"/>
        <w:ind w:left="0" w:firstLine="0"/>
        <w:rPr>
          <w:rFonts w:ascii="Times New Roman" w:hAnsi="Times New Roman"/>
          <w:b w:val="0"/>
          <w:szCs w:val="22"/>
          <w:lang w:val="el-GR"/>
        </w:rPr>
      </w:pPr>
      <w:r w:rsidRPr="001B7C05">
        <w:rPr>
          <w:rFonts w:ascii="Times New Roman" w:hAnsi="Times New Roman"/>
          <w:b w:val="0"/>
          <w:szCs w:val="22"/>
          <w:lang w:val="el-GR"/>
        </w:rPr>
        <w:lastRenderedPageBreak/>
        <w:t>Πίνακας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22"/>
        <w:gridCol w:w="2552"/>
        <w:gridCol w:w="5953"/>
      </w:tblGrid>
      <w:tr w:rsidR="003706EA" w:rsidRPr="001B7C05" w:rsidTr="00810606">
        <w:trPr>
          <w:cantSplit/>
        </w:trPr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6EA" w:rsidRPr="001B7C05" w:rsidRDefault="003706EA" w:rsidP="00972F52">
            <w:pPr>
              <w:pStyle w:val="Table"/>
              <w:ind w:left="851"/>
              <w:rPr>
                <w:rFonts w:ascii="Times New Roman" w:hAnsi="Times New Roman"/>
                <w:b w:val="0"/>
                <w:snapToGrid w:val="0"/>
                <w:szCs w:val="22"/>
                <w:lang w:val="el-GR"/>
              </w:rPr>
            </w:pPr>
          </w:p>
        </w:tc>
      </w:tr>
      <w:tr w:rsidR="003706EA" w:rsidRPr="00972F52" w:rsidTr="00810606">
        <w:trPr>
          <w:cantSplit/>
        </w:trPr>
        <w:tc>
          <w:tcPr>
            <w:tcW w:w="9072" w:type="dxa"/>
            <w:gridSpan w:val="4"/>
            <w:tcBorders>
              <w:top w:val="single" w:sz="4" w:space="0" w:color="auto"/>
              <w:bottom w:val="nil"/>
            </w:tcBorders>
          </w:tcPr>
          <w:p w:rsidR="003706EA" w:rsidRPr="001B7C05" w:rsidRDefault="00532E5A" w:rsidP="00972F52">
            <w:pPr>
              <w:pStyle w:val="Table"/>
              <w:rPr>
                <w:rFonts w:ascii="Times New Roman" w:hAnsi="Times New Roman"/>
                <w:bCs/>
                <w:szCs w:val="22"/>
                <w:lang w:val="el-GR"/>
              </w:rPr>
            </w:pPr>
            <w:r>
              <w:rPr>
                <w:rFonts w:ascii="Times New Roman" w:hAnsi="Times New Roman"/>
                <w:bCs/>
                <w:snapToGrid w:val="0"/>
                <w:szCs w:val="22"/>
                <w:lang w:val="el-GR"/>
              </w:rPr>
              <w:t xml:space="preserve">    </w:t>
            </w:r>
            <w:r w:rsidR="003706EA" w:rsidRPr="001B7C05">
              <w:rPr>
                <w:rFonts w:ascii="Times New Roman" w:hAnsi="Times New Roman"/>
                <w:bCs/>
                <w:snapToGrid w:val="0"/>
                <w:szCs w:val="22"/>
                <w:lang w:val="el-GR"/>
              </w:rPr>
              <w:t>Διαταραχές του αιμοποιητικού και του λεμφικού συστήματος</w:t>
            </w:r>
          </w:p>
        </w:tc>
      </w:tr>
      <w:tr w:rsidR="003706EA" w:rsidRPr="00972F52" w:rsidTr="00810606">
        <w:tc>
          <w:tcPr>
            <w:tcW w:w="567" w:type="dxa"/>
            <w:gridSpan w:val="2"/>
            <w:tcBorders>
              <w:top w:val="nil"/>
            </w:tcBorders>
          </w:tcPr>
          <w:p w:rsidR="003706EA" w:rsidRPr="001B7C05" w:rsidRDefault="003706EA" w:rsidP="00972F52">
            <w:pPr>
              <w:pStyle w:val="Table"/>
              <w:ind w:left="851"/>
              <w:rPr>
                <w:rFonts w:ascii="Times New Roman" w:hAnsi="Times New Roman"/>
                <w:b w:val="0"/>
                <w:szCs w:val="22"/>
                <w:lang w:val="el-GR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3706EA" w:rsidRPr="001B7C05" w:rsidRDefault="003706EA" w:rsidP="00972F52">
            <w:pPr>
              <w:pStyle w:val="Table"/>
              <w:tabs>
                <w:tab w:val="clear" w:pos="284"/>
                <w:tab w:val="left" w:pos="336"/>
              </w:tabs>
              <w:ind w:left="195" w:hanging="161"/>
              <w:rPr>
                <w:rFonts w:ascii="Times New Roman" w:hAnsi="Times New Roman"/>
                <w:b w:val="0"/>
                <w:szCs w:val="22"/>
                <w:lang w:val="en-GB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Πολύ σπάνιες</w:t>
            </w:r>
            <w:r w:rsidRPr="001B7C05">
              <w:rPr>
                <w:rFonts w:ascii="Times New Roman" w:hAnsi="Times New Roman"/>
                <w:b w:val="0"/>
                <w:szCs w:val="22"/>
                <w:lang w:val="en-GB"/>
              </w:rPr>
              <w:t>:</w:t>
            </w:r>
          </w:p>
        </w:tc>
        <w:tc>
          <w:tcPr>
            <w:tcW w:w="5953" w:type="dxa"/>
            <w:tcBorders>
              <w:top w:val="nil"/>
            </w:tcBorders>
          </w:tcPr>
          <w:p w:rsidR="003706EA" w:rsidRPr="001B7C05" w:rsidRDefault="003706EA" w:rsidP="00972F52">
            <w:pPr>
              <w:pStyle w:val="Table"/>
              <w:tabs>
                <w:tab w:val="clear" w:pos="284"/>
                <w:tab w:val="left" w:pos="336"/>
              </w:tabs>
              <w:ind w:left="195" w:hanging="20"/>
              <w:rPr>
                <w:rFonts w:ascii="Times New Roman" w:hAnsi="Times New Roman"/>
                <w:b w:val="0"/>
                <w:szCs w:val="22"/>
                <w:lang w:val="el-GR"/>
              </w:rPr>
            </w:pPr>
            <w:proofErr w:type="spellStart"/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Θρομβοκυτταροπενία</w:t>
            </w:r>
            <w:proofErr w:type="spellEnd"/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 xml:space="preserve">, </w:t>
            </w:r>
            <w:proofErr w:type="spellStart"/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λευκοπενία</w:t>
            </w:r>
            <w:proofErr w:type="spellEnd"/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 xml:space="preserve">, αναιμία (συμπεριλαμβανομένης αιμολυτικής και </w:t>
            </w:r>
            <w:proofErr w:type="spellStart"/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απλαστικής</w:t>
            </w:r>
            <w:proofErr w:type="spellEnd"/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 xml:space="preserve"> αναιμίας), </w:t>
            </w:r>
            <w:proofErr w:type="spellStart"/>
            <w:r w:rsidR="001C4284">
              <w:rPr>
                <w:rFonts w:ascii="Times New Roman" w:hAnsi="Times New Roman"/>
                <w:b w:val="0"/>
                <w:szCs w:val="22"/>
                <w:lang w:val="el-GR"/>
              </w:rPr>
              <w:t>α</w:t>
            </w: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κοκκιοκυτταραιμία</w:t>
            </w:r>
            <w:proofErr w:type="spellEnd"/>
          </w:p>
        </w:tc>
      </w:tr>
      <w:tr w:rsidR="003706EA" w:rsidRPr="001B7C05" w:rsidTr="00810606">
        <w:trPr>
          <w:cantSplit/>
        </w:trPr>
        <w:tc>
          <w:tcPr>
            <w:tcW w:w="9072" w:type="dxa"/>
            <w:gridSpan w:val="4"/>
          </w:tcPr>
          <w:p w:rsidR="003706EA" w:rsidRPr="001B7C05" w:rsidRDefault="003706EA" w:rsidP="00972F52">
            <w:pPr>
              <w:pStyle w:val="Table"/>
              <w:tabs>
                <w:tab w:val="clear" w:pos="284"/>
                <w:tab w:val="left" w:pos="336"/>
              </w:tabs>
              <w:ind w:left="195" w:firstLine="141"/>
              <w:rPr>
                <w:rFonts w:ascii="Times New Roman" w:hAnsi="Times New Roman"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snapToGrid w:val="0"/>
                <w:szCs w:val="22"/>
                <w:lang w:val="el-GR"/>
              </w:rPr>
              <w:t>Διαταραχές του ανοσοποιητικού συστήματος</w:t>
            </w:r>
          </w:p>
        </w:tc>
      </w:tr>
      <w:tr w:rsidR="003706EA" w:rsidRPr="00972F52" w:rsidTr="00810606">
        <w:tc>
          <w:tcPr>
            <w:tcW w:w="567" w:type="dxa"/>
            <w:gridSpan w:val="2"/>
          </w:tcPr>
          <w:p w:rsidR="003706EA" w:rsidRPr="001B7C05" w:rsidRDefault="003706EA" w:rsidP="00972F52">
            <w:pPr>
              <w:pStyle w:val="Table"/>
              <w:ind w:left="851"/>
              <w:rPr>
                <w:rFonts w:ascii="Times New Roman" w:hAnsi="Times New Roman"/>
                <w:b w:val="0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3706EA" w:rsidRPr="001B7C05" w:rsidRDefault="003706EA" w:rsidP="00972F52">
            <w:pPr>
              <w:pStyle w:val="Table"/>
              <w:tabs>
                <w:tab w:val="clear" w:pos="284"/>
                <w:tab w:val="left" w:pos="336"/>
              </w:tabs>
              <w:ind w:left="195" w:hanging="195"/>
              <w:rPr>
                <w:rFonts w:ascii="Times New Roman" w:hAnsi="Times New Roman"/>
                <w:b w:val="0"/>
                <w:szCs w:val="22"/>
                <w:lang w:val="en-GB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Σπάνιες</w:t>
            </w:r>
            <w:r w:rsidRPr="001B7C05">
              <w:rPr>
                <w:rFonts w:ascii="Times New Roman" w:hAnsi="Times New Roman"/>
                <w:b w:val="0"/>
                <w:szCs w:val="22"/>
                <w:lang w:val="en-GB"/>
              </w:rPr>
              <w:t>:</w:t>
            </w:r>
          </w:p>
        </w:tc>
        <w:tc>
          <w:tcPr>
            <w:tcW w:w="5953" w:type="dxa"/>
          </w:tcPr>
          <w:p w:rsidR="003706EA" w:rsidRPr="001B7C05" w:rsidRDefault="003706EA" w:rsidP="00972F52">
            <w:pPr>
              <w:pStyle w:val="Table"/>
              <w:tabs>
                <w:tab w:val="clear" w:pos="284"/>
                <w:tab w:val="left" w:pos="336"/>
              </w:tabs>
              <w:ind w:left="195" w:hanging="20"/>
              <w:rPr>
                <w:rFonts w:ascii="Times New Roman" w:hAnsi="Times New Roman"/>
                <w:b w:val="0"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 xml:space="preserve">Υπερευαισθησία, </w:t>
            </w:r>
            <w:proofErr w:type="spellStart"/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αναφυλακτικές</w:t>
            </w:r>
            <w:proofErr w:type="spellEnd"/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 xml:space="preserve"> και </w:t>
            </w:r>
            <w:proofErr w:type="spellStart"/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αναφυλακτοειδείς</w:t>
            </w:r>
            <w:proofErr w:type="spellEnd"/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 xml:space="preserve"> αντιδράσεις (συμπεριλαμβανομένης υπότασης και συγκοπής)</w:t>
            </w:r>
          </w:p>
        </w:tc>
      </w:tr>
      <w:tr w:rsidR="003706EA" w:rsidRPr="00972F52" w:rsidTr="00810606">
        <w:tc>
          <w:tcPr>
            <w:tcW w:w="567" w:type="dxa"/>
            <w:gridSpan w:val="2"/>
          </w:tcPr>
          <w:p w:rsidR="003706EA" w:rsidRPr="001B7C05" w:rsidRDefault="003706EA" w:rsidP="00972F52">
            <w:pPr>
              <w:pStyle w:val="Table"/>
              <w:ind w:left="851"/>
              <w:rPr>
                <w:rFonts w:ascii="Times New Roman" w:hAnsi="Times New Roman"/>
                <w:b w:val="0"/>
                <w:szCs w:val="22"/>
                <w:lang w:val="el-GR"/>
              </w:rPr>
            </w:pPr>
          </w:p>
        </w:tc>
        <w:tc>
          <w:tcPr>
            <w:tcW w:w="2552" w:type="dxa"/>
          </w:tcPr>
          <w:p w:rsidR="003706EA" w:rsidRPr="001B7C05" w:rsidRDefault="003706EA" w:rsidP="00972F52">
            <w:pPr>
              <w:pStyle w:val="Table"/>
              <w:tabs>
                <w:tab w:val="clear" w:pos="284"/>
                <w:tab w:val="left" w:pos="336"/>
              </w:tabs>
              <w:ind w:left="195" w:hanging="195"/>
              <w:rPr>
                <w:rFonts w:ascii="Times New Roman" w:hAnsi="Times New Roman"/>
                <w:b w:val="0"/>
                <w:szCs w:val="22"/>
                <w:lang w:val="en-GB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Πολύ σπάνιες</w:t>
            </w:r>
            <w:r w:rsidRPr="001B7C05">
              <w:rPr>
                <w:rFonts w:ascii="Times New Roman" w:hAnsi="Times New Roman"/>
                <w:b w:val="0"/>
                <w:szCs w:val="22"/>
                <w:lang w:val="en-GB"/>
              </w:rPr>
              <w:t>:</w:t>
            </w:r>
          </w:p>
        </w:tc>
        <w:tc>
          <w:tcPr>
            <w:tcW w:w="5953" w:type="dxa"/>
          </w:tcPr>
          <w:p w:rsidR="003706EA" w:rsidRPr="001B7C05" w:rsidRDefault="003706EA" w:rsidP="00972F52">
            <w:pPr>
              <w:pStyle w:val="Table"/>
              <w:tabs>
                <w:tab w:val="clear" w:pos="284"/>
                <w:tab w:val="left" w:pos="336"/>
              </w:tabs>
              <w:ind w:left="195" w:hanging="20"/>
              <w:rPr>
                <w:rFonts w:ascii="Times New Roman" w:hAnsi="Times New Roman"/>
                <w:b w:val="0"/>
                <w:szCs w:val="22"/>
                <w:lang w:val="el-GR"/>
              </w:rPr>
            </w:pPr>
            <w:proofErr w:type="spellStart"/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Αγγειο</w:t>
            </w:r>
            <w:r w:rsidR="00871B76" w:rsidRPr="001B7C05">
              <w:rPr>
                <w:rFonts w:ascii="Times New Roman" w:hAnsi="Times New Roman"/>
                <w:b w:val="0"/>
                <w:szCs w:val="22"/>
                <w:lang w:val="el-GR"/>
              </w:rPr>
              <w:t>νευρωτικό</w:t>
            </w:r>
            <w:proofErr w:type="spellEnd"/>
            <w:r w:rsidR="00871B76" w:rsidRPr="001B7C05">
              <w:rPr>
                <w:rFonts w:ascii="Times New Roman" w:hAnsi="Times New Roman"/>
                <w:b w:val="0"/>
                <w:szCs w:val="22"/>
                <w:lang w:val="el-GR"/>
              </w:rPr>
              <w:t xml:space="preserve"> ο</w:t>
            </w: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ίδημα (συμπεριλαμβανομένου οιδήματος του προσώπου)</w:t>
            </w:r>
          </w:p>
        </w:tc>
      </w:tr>
      <w:tr w:rsidR="003706EA" w:rsidRPr="001B7C05" w:rsidTr="00810606">
        <w:trPr>
          <w:cantSplit/>
        </w:trPr>
        <w:tc>
          <w:tcPr>
            <w:tcW w:w="9072" w:type="dxa"/>
            <w:gridSpan w:val="4"/>
          </w:tcPr>
          <w:p w:rsidR="003706EA" w:rsidRPr="001B7C05" w:rsidRDefault="003706EA" w:rsidP="00972F52">
            <w:pPr>
              <w:pStyle w:val="Table"/>
              <w:tabs>
                <w:tab w:val="clear" w:pos="284"/>
                <w:tab w:val="left" w:pos="336"/>
              </w:tabs>
              <w:ind w:left="195" w:firstLine="141"/>
              <w:rPr>
                <w:rFonts w:ascii="Times New Roman" w:hAnsi="Times New Roman"/>
                <w:bCs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bCs/>
                <w:snapToGrid w:val="0"/>
                <w:szCs w:val="22"/>
                <w:lang w:val="el-GR"/>
              </w:rPr>
              <w:t>Ψυχιατρικές διαταραχές</w:t>
            </w:r>
          </w:p>
        </w:tc>
      </w:tr>
      <w:tr w:rsidR="003706EA" w:rsidRPr="00972F52" w:rsidTr="00810606">
        <w:tc>
          <w:tcPr>
            <w:tcW w:w="567" w:type="dxa"/>
            <w:gridSpan w:val="2"/>
          </w:tcPr>
          <w:p w:rsidR="003706EA" w:rsidRPr="001B7C05" w:rsidRDefault="003706EA" w:rsidP="00972F52">
            <w:pPr>
              <w:pStyle w:val="Table"/>
              <w:ind w:left="851"/>
              <w:rPr>
                <w:rFonts w:ascii="Times New Roman" w:hAnsi="Times New Roman"/>
                <w:b w:val="0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3706EA" w:rsidRPr="001B7C05" w:rsidRDefault="003706EA" w:rsidP="00972F52">
            <w:pPr>
              <w:pStyle w:val="Table"/>
              <w:tabs>
                <w:tab w:val="clear" w:pos="284"/>
                <w:tab w:val="left" w:pos="336"/>
              </w:tabs>
              <w:ind w:left="195" w:hanging="161"/>
              <w:rPr>
                <w:rFonts w:ascii="Times New Roman" w:hAnsi="Times New Roman"/>
                <w:b w:val="0"/>
                <w:szCs w:val="22"/>
                <w:lang w:val="en-GB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Πολύ σπάνιες</w:t>
            </w:r>
            <w:r w:rsidRPr="001B7C05">
              <w:rPr>
                <w:rFonts w:ascii="Times New Roman" w:hAnsi="Times New Roman"/>
                <w:b w:val="0"/>
                <w:szCs w:val="22"/>
                <w:lang w:val="en-GB"/>
              </w:rPr>
              <w:t>:</w:t>
            </w:r>
          </w:p>
        </w:tc>
        <w:tc>
          <w:tcPr>
            <w:tcW w:w="5953" w:type="dxa"/>
          </w:tcPr>
          <w:p w:rsidR="003706EA" w:rsidRPr="001B7C05" w:rsidRDefault="003706EA" w:rsidP="00972F52">
            <w:pPr>
              <w:pStyle w:val="Table"/>
              <w:tabs>
                <w:tab w:val="clear" w:pos="284"/>
                <w:tab w:val="left" w:pos="336"/>
              </w:tabs>
              <w:ind w:left="195" w:hanging="20"/>
              <w:rPr>
                <w:rFonts w:ascii="Times New Roman" w:hAnsi="Times New Roman"/>
                <w:b w:val="0"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 xml:space="preserve">Αποπροσανατολισμός, κατάθλιψη, αϋπνία, εφιάλτες, ευερεθιστότητα, </w:t>
            </w:r>
            <w:proofErr w:type="spellStart"/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ψυχωσική</w:t>
            </w:r>
            <w:proofErr w:type="spellEnd"/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 xml:space="preserve"> διαταραχή</w:t>
            </w:r>
          </w:p>
        </w:tc>
      </w:tr>
      <w:tr w:rsidR="003706EA" w:rsidRPr="001B7C05" w:rsidTr="00810606">
        <w:trPr>
          <w:cantSplit/>
        </w:trPr>
        <w:tc>
          <w:tcPr>
            <w:tcW w:w="9072" w:type="dxa"/>
            <w:gridSpan w:val="4"/>
          </w:tcPr>
          <w:p w:rsidR="003706EA" w:rsidRPr="001B7C05" w:rsidRDefault="003706EA" w:rsidP="00972F52">
            <w:pPr>
              <w:pStyle w:val="Table"/>
              <w:tabs>
                <w:tab w:val="clear" w:pos="284"/>
                <w:tab w:val="left" w:pos="336"/>
              </w:tabs>
              <w:ind w:left="195" w:firstLine="141"/>
              <w:rPr>
                <w:rFonts w:ascii="Times New Roman" w:hAnsi="Times New Roman"/>
                <w:bCs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bCs/>
                <w:snapToGrid w:val="0"/>
                <w:szCs w:val="22"/>
                <w:lang w:val="el-GR"/>
              </w:rPr>
              <w:t xml:space="preserve">Διαταραχές του </w:t>
            </w:r>
            <w:r w:rsidR="002D13C7">
              <w:rPr>
                <w:rFonts w:ascii="Times New Roman" w:hAnsi="Times New Roman"/>
                <w:bCs/>
                <w:snapToGrid w:val="0"/>
                <w:szCs w:val="22"/>
                <w:lang w:val="el-GR"/>
              </w:rPr>
              <w:t>ν</w:t>
            </w:r>
            <w:r w:rsidRPr="001B7C05">
              <w:rPr>
                <w:rFonts w:ascii="Times New Roman" w:hAnsi="Times New Roman"/>
                <w:bCs/>
                <w:snapToGrid w:val="0"/>
                <w:szCs w:val="22"/>
                <w:lang w:val="el-GR"/>
              </w:rPr>
              <w:t>ευρικού συστήματος</w:t>
            </w:r>
          </w:p>
        </w:tc>
      </w:tr>
      <w:tr w:rsidR="003706EA" w:rsidRPr="001B7C05" w:rsidTr="00810606">
        <w:tc>
          <w:tcPr>
            <w:tcW w:w="567" w:type="dxa"/>
            <w:gridSpan w:val="2"/>
          </w:tcPr>
          <w:p w:rsidR="003706EA" w:rsidRPr="001B7C05" w:rsidRDefault="003706EA" w:rsidP="00972F52">
            <w:pPr>
              <w:pStyle w:val="Table"/>
              <w:ind w:left="851"/>
              <w:rPr>
                <w:rFonts w:ascii="Times New Roman" w:hAnsi="Times New Roman"/>
                <w:b w:val="0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3706EA" w:rsidRPr="001B7C05" w:rsidRDefault="003706EA" w:rsidP="00972F52">
            <w:pPr>
              <w:pStyle w:val="Table"/>
              <w:tabs>
                <w:tab w:val="clear" w:pos="284"/>
                <w:tab w:val="left" w:pos="336"/>
              </w:tabs>
              <w:ind w:left="195" w:hanging="161"/>
              <w:rPr>
                <w:rFonts w:ascii="Times New Roman" w:hAnsi="Times New Roman"/>
                <w:b w:val="0"/>
                <w:szCs w:val="22"/>
                <w:lang w:val="en-GB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Συχνές</w:t>
            </w:r>
            <w:r w:rsidRPr="001B7C05">
              <w:rPr>
                <w:rFonts w:ascii="Times New Roman" w:hAnsi="Times New Roman"/>
                <w:b w:val="0"/>
                <w:szCs w:val="22"/>
                <w:lang w:val="en-GB"/>
              </w:rPr>
              <w:t>:</w:t>
            </w:r>
          </w:p>
        </w:tc>
        <w:tc>
          <w:tcPr>
            <w:tcW w:w="5953" w:type="dxa"/>
          </w:tcPr>
          <w:p w:rsidR="003706EA" w:rsidRPr="001B7C05" w:rsidRDefault="003706EA" w:rsidP="00972F52">
            <w:pPr>
              <w:pStyle w:val="Table"/>
              <w:tabs>
                <w:tab w:val="clear" w:pos="284"/>
                <w:tab w:val="left" w:pos="336"/>
              </w:tabs>
              <w:ind w:left="195"/>
              <w:rPr>
                <w:rFonts w:ascii="Times New Roman" w:hAnsi="Times New Roman"/>
                <w:b w:val="0"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Κεφαλαλγία, ζάλη</w:t>
            </w:r>
          </w:p>
        </w:tc>
      </w:tr>
      <w:tr w:rsidR="003706EA" w:rsidRPr="001B7C05" w:rsidTr="00810606">
        <w:tc>
          <w:tcPr>
            <w:tcW w:w="567" w:type="dxa"/>
            <w:gridSpan w:val="2"/>
          </w:tcPr>
          <w:p w:rsidR="003706EA" w:rsidRPr="001B7C05" w:rsidRDefault="003706EA" w:rsidP="00972F52">
            <w:pPr>
              <w:pStyle w:val="Table"/>
              <w:ind w:left="851"/>
              <w:rPr>
                <w:rFonts w:ascii="Times New Roman" w:hAnsi="Times New Roman"/>
                <w:b w:val="0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3706EA" w:rsidRPr="001B7C05" w:rsidRDefault="003706EA" w:rsidP="00972F52">
            <w:pPr>
              <w:pStyle w:val="Table"/>
              <w:tabs>
                <w:tab w:val="clear" w:pos="284"/>
                <w:tab w:val="left" w:pos="336"/>
              </w:tabs>
              <w:ind w:left="195" w:hanging="161"/>
              <w:rPr>
                <w:rFonts w:ascii="Times New Roman" w:hAnsi="Times New Roman"/>
                <w:b w:val="0"/>
                <w:szCs w:val="22"/>
                <w:lang w:val="en-GB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Σπάνιες</w:t>
            </w:r>
            <w:r w:rsidRPr="001B7C05">
              <w:rPr>
                <w:rFonts w:ascii="Times New Roman" w:hAnsi="Times New Roman"/>
                <w:b w:val="0"/>
                <w:szCs w:val="22"/>
                <w:lang w:val="en-GB"/>
              </w:rPr>
              <w:t>:</w:t>
            </w:r>
          </w:p>
        </w:tc>
        <w:tc>
          <w:tcPr>
            <w:tcW w:w="5953" w:type="dxa"/>
          </w:tcPr>
          <w:p w:rsidR="003706EA" w:rsidRPr="001B7C05" w:rsidRDefault="003706EA" w:rsidP="00972F52">
            <w:pPr>
              <w:pStyle w:val="Table"/>
              <w:tabs>
                <w:tab w:val="clear" w:pos="284"/>
                <w:tab w:val="left" w:pos="336"/>
              </w:tabs>
              <w:ind w:left="195"/>
              <w:rPr>
                <w:rFonts w:ascii="Times New Roman" w:hAnsi="Times New Roman"/>
                <w:b w:val="0"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Υπνηλία</w:t>
            </w:r>
            <w:r w:rsidR="00871B76" w:rsidRPr="001B7C05">
              <w:rPr>
                <w:rFonts w:ascii="Times New Roman" w:hAnsi="Times New Roman"/>
                <w:b w:val="0"/>
                <w:szCs w:val="22"/>
                <w:lang w:val="el-GR"/>
              </w:rPr>
              <w:t>, κόπωση</w:t>
            </w:r>
          </w:p>
        </w:tc>
      </w:tr>
      <w:tr w:rsidR="003706EA" w:rsidRPr="00972F52" w:rsidTr="00810606">
        <w:tc>
          <w:tcPr>
            <w:tcW w:w="567" w:type="dxa"/>
            <w:gridSpan w:val="2"/>
          </w:tcPr>
          <w:p w:rsidR="003706EA" w:rsidRPr="001B7C05" w:rsidRDefault="003706EA" w:rsidP="00972F52">
            <w:pPr>
              <w:pStyle w:val="Table"/>
              <w:spacing w:before="0" w:after="0"/>
              <w:ind w:left="851"/>
              <w:rPr>
                <w:rFonts w:ascii="Times New Roman" w:hAnsi="Times New Roman"/>
                <w:b w:val="0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3706EA" w:rsidRPr="001B7C05" w:rsidRDefault="003706EA" w:rsidP="00972F52">
            <w:pPr>
              <w:pStyle w:val="Table"/>
              <w:tabs>
                <w:tab w:val="clear" w:pos="284"/>
                <w:tab w:val="left" w:pos="336"/>
              </w:tabs>
              <w:spacing w:before="0" w:after="0"/>
              <w:ind w:left="195" w:hanging="161"/>
              <w:rPr>
                <w:rFonts w:ascii="Times New Roman" w:hAnsi="Times New Roman"/>
                <w:b w:val="0"/>
                <w:szCs w:val="22"/>
                <w:lang w:val="en-GB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Πολύ σπάνιες</w:t>
            </w:r>
            <w:r w:rsidRPr="001B7C05">
              <w:rPr>
                <w:rFonts w:ascii="Times New Roman" w:hAnsi="Times New Roman"/>
                <w:b w:val="0"/>
                <w:szCs w:val="22"/>
                <w:lang w:val="en-GB"/>
              </w:rPr>
              <w:t>:</w:t>
            </w:r>
          </w:p>
        </w:tc>
        <w:tc>
          <w:tcPr>
            <w:tcW w:w="5953" w:type="dxa"/>
          </w:tcPr>
          <w:p w:rsidR="003706EA" w:rsidRPr="001B7C05" w:rsidRDefault="003706EA" w:rsidP="00972F52">
            <w:pPr>
              <w:pStyle w:val="Table"/>
              <w:tabs>
                <w:tab w:val="clear" w:pos="284"/>
                <w:tab w:val="left" w:pos="336"/>
              </w:tabs>
              <w:ind w:left="195"/>
              <w:rPr>
                <w:rFonts w:ascii="Times New Roman" w:hAnsi="Times New Roman"/>
                <w:b w:val="0"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 xml:space="preserve">Παραισθησία, επηρεασμένη μνήμη, σπασμοί, ανησυχία, τρόμος, άσηπτη μηνιγγίτιδα, </w:t>
            </w:r>
            <w:proofErr w:type="spellStart"/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δυσγευσία</w:t>
            </w:r>
            <w:proofErr w:type="spellEnd"/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 xml:space="preserve">, αγγειακό εγκεφαλικό επεισόδιο </w:t>
            </w:r>
          </w:p>
        </w:tc>
      </w:tr>
      <w:tr w:rsidR="00871B76" w:rsidRPr="00972F52" w:rsidTr="00972F52">
        <w:tc>
          <w:tcPr>
            <w:tcW w:w="545" w:type="dxa"/>
          </w:tcPr>
          <w:p w:rsidR="00871B76" w:rsidRPr="001B7C05" w:rsidRDefault="00871B76" w:rsidP="00972F52">
            <w:pPr>
              <w:pStyle w:val="Table"/>
              <w:ind w:left="851"/>
              <w:rPr>
                <w:rFonts w:ascii="Times New Roman" w:hAnsi="Times New Roman"/>
                <w:b w:val="0"/>
                <w:szCs w:val="22"/>
                <w:lang w:val="el-GR"/>
              </w:rPr>
            </w:pPr>
          </w:p>
        </w:tc>
        <w:tc>
          <w:tcPr>
            <w:tcW w:w="2574" w:type="dxa"/>
            <w:gridSpan w:val="2"/>
          </w:tcPr>
          <w:p w:rsidR="00871B76" w:rsidRPr="001B7C05" w:rsidRDefault="00532E5A" w:rsidP="00972F52">
            <w:pPr>
              <w:pStyle w:val="Table"/>
              <w:rPr>
                <w:rFonts w:ascii="Times New Roman" w:hAnsi="Times New Roman"/>
                <w:b w:val="0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szCs w:val="22"/>
                <w:lang w:val="el-GR"/>
              </w:rPr>
              <w:t xml:space="preserve"> </w:t>
            </w:r>
            <w:r w:rsidR="00871B76" w:rsidRPr="001B7C05">
              <w:rPr>
                <w:rFonts w:ascii="Times New Roman" w:hAnsi="Times New Roman"/>
                <w:b w:val="0"/>
                <w:szCs w:val="22"/>
                <w:lang w:val="el-GR"/>
              </w:rPr>
              <w:t>Μη γνωστ</w:t>
            </w:r>
            <w:r w:rsidR="001C4284">
              <w:rPr>
                <w:rFonts w:ascii="Times New Roman" w:hAnsi="Times New Roman"/>
                <w:b w:val="0"/>
                <w:szCs w:val="22"/>
                <w:lang w:val="el-GR"/>
              </w:rPr>
              <w:t>ή</w:t>
            </w:r>
            <w:r w:rsidR="00871B76" w:rsidRPr="001B7C05">
              <w:rPr>
                <w:rFonts w:ascii="Times New Roman" w:hAnsi="Times New Roman"/>
                <w:b w:val="0"/>
                <w:szCs w:val="22"/>
                <w:lang w:val="el-GR"/>
              </w:rPr>
              <w:t xml:space="preserve">ς </w:t>
            </w:r>
            <w:r w:rsidR="001C4284">
              <w:rPr>
                <w:rFonts w:ascii="Times New Roman" w:hAnsi="Times New Roman"/>
                <w:b w:val="0"/>
                <w:szCs w:val="22"/>
                <w:lang w:val="el-GR"/>
              </w:rPr>
              <w:t>συχνότητας</w:t>
            </w:r>
            <w:r w:rsidR="00871B76" w:rsidRPr="001B7C05">
              <w:rPr>
                <w:rFonts w:ascii="Times New Roman" w:hAnsi="Times New Roman"/>
                <w:b w:val="0"/>
                <w:szCs w:val="22"/>
                <w:lang w:val="en-GB"/>
              </w:rPr>
              <w:t>:</w:t>
            </w:r>
          </w:p>
        </w:tc>
        <w:tc>
          <w:tcPr>
            <w:tcW w:w="5953" w:type="dxa"/>
          </w:tcPr>
          <w:p w:rsidR="00871B76" w:rsidRPr="001B7C05" w:rsidRDefault="00871B76" w:rsidP="00972F52">
            <w:pPr>
              <w:pStyle w:val="Table"/>
              <w:tabs>
                <w:tab w:val="clear" w:pos="284"/>
                <w:tab w:val="left" w:pos="175"/>
              </w:tabs>
              <w:ind w:left="175"/>
              <w:rPr>
                <w:rFonts w:ascii="Times New Roman" w:hAnsi="Times New Roman"/>
                <w:b w:val="0"/>
                <w:bCs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b w:val="0"/>
                <w:bCs/>
                <w:szCs w:val="22"/>
                <w:lang w:val="el-GR"/>
              </w:rPr>
              <w:t>Σύγχυση, ψευδαισθήσεις, διαταραχές αίσθησης, αίσθημα κακουχίας</w:t>
            </w:r>
          </w:p>
        </w:tc>
      </w:tr>
      <w:tr w:rsidR="00DA419F" w:rsidRPr="001B7C05" w:rsidTr="008209BA">
        <w:trPr>
          <w:cantSplit/>
        </w:trPr>
        <w:tc>
          <w:tcPr>
            <w:tcW w:w="9072" w:type="dxa"/>
            <w:gridSpan w:val="4"/>
          </w:tcPr>
          <w:p w:rsidR="00DA419F" w:rsidRPr="001B7C05" w:rsidRDefault="00DA419F" w:rsidP="00972F52">
            <w:pPr>
              <w:pStyle w:val="Table"/>
              <w:tabs>
                <w:tab w:val="clear" w:pos="284"/>
                <w:tab w:val="left" w:pos="336"/>
              </w:tabs>
              <w:ind w:left="195" w:firstLine="141"/>
              <w:rPr>
                <w:rFonts w:ascii="Times New Roman" w:hAnsi="Times New Roman"/>
                <w:bCs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bCs/>
                <w:snapToGrid w:val="0"/>
                <w:szCs w:val="22"/>
                <w:lang w:val="el-GR"/>
              </w:rPr>
              <w:t>Οφθαλμικές διαταραχές</w:t>
            </w:r>
          </w:p>
        </w:tc>
      </w:tr>
      <w:tr w:rsidR="00C268E2" w:rsidRPr="00972F52" w:rsidTr="00972F52">
        <w:tc>
          <w:tcPr>
            <w:tcW w:w="545" w:type="dxa"/>
          </w:tcPr>
          <w:p w:rsidR="00C268E2" w:rsidRPr="001B7C05" w:rsidRDefault="00C268E2" w:rsidP="00972F52">
            <w:pPr>
              <w:pStyle w:val="Table"/>
              <w:ind w:left="851"/>
              <w:rPr>
                <w:rFonts w:ascii="Times New Roman" w:hAnsi="Times New Roman"/>
                <w:b w:val="0"/>
                <w:szCs w:val="22"/>
                <w:lang w:val="en-GB"/>
              </w:rPr>
            </w:pPr>
          </w:p>
        </w:tc>
        <w:tc>
          <w:tcPr>
            <w:tcW w:w="2574" w:type="dxa"/>
            <w:gridSpan w:val="2"/>
          </w:tcPr>
          <w:p w:rsidR="00C268E2" w:rsidRPr="001B7C05" w:rsidRDefault="00C268E2" w:rsidP="00972F52">
            <w:pPr>
              <w:pStyle w:val="Table"/>
              <w:rPr>
                <w:rFonts w:ascii="Times New Roman" w:hAnsi="Times New Roman"/>
                <w:b w:val="0"/>
                <w:szCs w:val="22"/>
                <w:lang w:val="en-GB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Πολύ σπάνιες</w:t>
            </w:r>
            <w:r w:rsidRPr="001B7C05">
              <w:rPr>
                <w:rFonts w:ascii="Times New Roman" w:hAnsi="Times New Roman"/>
                <w:b w:val="0"/>
                <w:szCs w:val="22"/>
                <w:lang w:val="en-GB"/>
              </w:rPr>
              <w:t>:</w:t>
            </w:r>
          </w:p>
        </w:tc>
        <w:tc>
          <w:tcPr>
            <w:tcW w:w="5953" w:type="dxa"/>
          </w:tcPr>
          <w:p w:rsidR="00C268E2" w:rsidRPr="001B7C05" w:rsidRDefault="00C268E2" w:rsidP="00972F52">
            <w:pPr>
              <w:pStyle w:val="Table"/>
              <w:tabs>
                <w:tab w:val="clear" w:pos="284"/>
                <w:tab w:val="left" w:pos="336"/>
              </w:tabs>
              <w:ind w:left="195" w:hanging="20"/>
              <w:rPr>
                <w:rFonts w:ascii="Times New Roman" w:hAnsi="Times New Roman"/>
                <w:b w:val="0"/>
                <w:bCs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b w:val="0"/>
                <w:bCs/>
                <w:szCs w:val="22"/>
                <w:lang w:val="el-GR"/>
              </w:rPr>
              <w:t>Οπτική διαταραχή</w:t>
            </w:r>
            <w:r w:rsidR="001C4284">
              <w:rPr>
                <w:rFonts w:ascii="Times New Roman" w:hAnsi="Times New Roman"/>
                <w:b w:val="0"/>
                <w:bCs/>
                <w:szCs w:val="22"/>
                <w:lang w:val="el-GR"/>
              </w:rPr>
              <w:t>,</w:t>
            </w:r>
            <w:r w:rsidRPr="001B7C05">
              <w:rPr>
                <w:rFonts w:ascii="Times New Roman" w:hAnsi="Times New Roman"/>
                <w:b w:val="0"/>
                <w:bCs/>
                <w:szCs w:val="22"/>
                <w:lang w:val="el-GR"/>
              </w:rPr>
              <w:t xml:space="preserve"> θολή όραση, διπλωπία</w:t>
            </w:r>
          </w:p>
        </w:tc>
      </w:tr>
      <w:tr w:rsidR="00DA419F" w:rsidRPr="001B7C05" w:rsidTr="00972F52">
        <w:tc>
          <w:tcPr>
            <w:tcW w:w="545" w:type="dxa"/>
          </w:tcPr>
          <w:p w:rsidR="00DA419F" w:rsidRPr="001B7C05" w:rsidRDefault="00DA419F" w:rsidP="00972F52">
            <w:pPr>
              <w:pStyle w:val="Table"/>
              <w:ind w:left="851"/>
              <w:rPr>
                <w:rFonts w:ascii="Times New Roman" w:hAnsi="Times New Roman"/>
                <w:b w:val="0"/>
                <w:szCs w:val="22"/>
                <w:lang w:val="el-GR"/>
              </w:rPr>
            </w:pPr>
          </w:p>
        </w:tc>
        <w:tc>
          <w:tcPr>
            <w:tcW w:w="2574" w:type="dxa"/>
            <w:gridSpan w:val="2"/>
          </w:tcPr>
          <w:p w:rsidR="00DA419F" w:rsidRPr="001B7C05" w:rsidRDefault="00C268E2" w:rsidP="00972F52">
            <w:pPr>
              <w:pStyle w:val="Table"/>
              <w:rPr>
                <w:rFonts w:ascii="Times New Roman" w:hAnsi="Times New Roman"/>
                <w:b w:val="0"/>
                <w:szCs w:val="22"/>
                <w:lang w:val="en-GB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Μη γνωστ</w:t>
            </w:r>
            <w:r w:rsidR="001C4284">
              <w:rPr>
                <w:rFonts w:ascii="Times New Roman" w:hAnsi="Times New Roman"/>
                <w:b w:val="0"/>
                <w:szCs w:val="22"/>
                <w:lang w:val="el-GR"/>
              </w:rPr>
              <w:t>ή</w:t>
            </w: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ς</w:t>
            </w:r>
            <w:r w:rsidR="001C4284">
              <w:rPr>
                <w:rFonts w:ascii="Times New Roman" w:hAnsi="Times New Roman"/>
                <w:b w:val="0"/>
                <w:szCs w:val="22"/>
                <w:lang w:val="el-GR"/>
              </w:rPr>
              <w:t xml:space="preserve"> συχνότητας:</w:t>
            </w:r>
          </w:p>
        </w:tc>
        <w:tc>
          <w:tcPr>
            <w:tcW w:w="5953" w:type="dxa"/>
          </w:tcPr>
          <w:p w:rsidR="00DA419F" w:rsidRPr="001B7C05" w:rsidRDefault="00DA419F" w:rsidP="00972F52">
            <w:pPr>
              <w:pStyle w:val="Table"/>
              <w:tabs>
                <w:tab w:val="clear" w:pos="284"/>
                <w:tab w:val="left" w:pos="336"/>
              </w:tabs>
              <w:ind w:left="195" w:hanging="20"/>
              <w:rPr>
                <w:rFonts w:ascii="Times New Roman" w:hAnsi="Times New Roman"/>
                <w:b w:val="0"/>
                <w:bCs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b w:val="0"/>
                <w:bCs/>
                <w:szCs w:val="22"/>
                <w:lang w:val="el-GR"/>
              </w:rPr>
              <w:t xml:space="preserve">Οπτική </w:t>
            </w:r>
            <w:r w:rsidR="00C268E2" w:rsidRPr="001B7C05">
              <w:rPr>
                <w:rFonts w:ascii="Times New Roman" w:hAnsi="Times New Roman"/>
                <w:b w:val="0"/>
                <w:bCs/>
                <w:szCs w:val="22"/>
                <w:lang w:val="el-GR"/>
              </w:rPr>
              <w:t>νευρίτιδα</w:t>
            </w:r>
          </w:p>
        </w:tc>
      </w:tr>
      <w:tr w:rsidR="00DA419F" w:rsidRPr="00972F52" w:rsidTr="008209BA">
        <w:trPr>
          <w:cantSplit/>
        </w:trPr>
        <w:tc>
          <w:tcPr>
            <w:tcW w:w="9072" w:type="dxa"/>
            <w:gridSpan w:val="4"/>
          </w:tcPr>
          <w:p w:rsidR="00DA419F" w:rsidRPr="001B7C05" w:rsidRDefault="00DA419F" w:rsidP="00972F52">
            <w:pPr>
              <w:pStyle w:val="Table"/>
              <w:tabs>
                <w:tab w:val="clear" w:pos="284"/>
                <w:tab w:val="left" w:pos="336"/>
              </w:tabs>
              <w:ind w:left="195" w:firstLine="141"/>
              <w:rPr>
                <w:rFonts w:ascii="Times New Roman" w:hAnsi="Times New Roman"/>
                <w:bCs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bCs/>
                <w:snapToGrid w:val="0"/>
                <w:szCs w:val="22"/>
                <w:lang w:val="el-GR"/>
              </w:rPr>
              <w:t xml:space="preserve">Διαταραχές του </w:t>
            </w:r>
            <w:proofErr w:type="spellStart"/>
            <w:r w:rsidRPr="001B7C05">
              <w:rPr>
                <w:rFonts w:ascii="Times New Roman" w:hAnsi="Times New Roman"/>
                <w:bCs/>
                <w:snapToGrid w:val="0"/>
                <w:szCs w:val="22"/>
                <w:lang w:val="el-GR"/>
              </w:rPr>
              <w:t>ωτός</w:t>
            </w:r>
            <w:proofErr w:type="spellEnd"/>
            <w:r w:rsidRPr="001B7C05">
              <w:rPr>
                <w:rFonts w:ascii="Times New Roman" w:hAnsi="Times New Roman"/>
                <w:bCs/>
                <w:snapToGrid w:val="0"/>
                <w:szCs w:val="22"/>
                <w:lang w:val="el-GR"/>
              </w:rPr>
              <w:t xml:space="preserve"> και του λαβυρίνθου</w:t>
            </w:r>
          </w:p>
        </w:tc>
      </w:tr>
      <w:tr w:rsidR="00DA419F" w:rsidRPr="001B7C05" w:rsidTr="00972F52">
        <w:tc>
          <w:tcPr>
            <w:tcW w:w="545" w:type="dxa"/>
          </w:tcPr>
          <w:p w:rsidR="00DA419F" w:rsidRPr="001B7C05" w:rsidRDefault="00DA419F" w:rsidP="00972F52">
            <w:pPr>
              <w:pStyle w:val="Table"/>
              <w:ind w:left="851"/>
              <w:rPr>
                <w:rFonts w:ascii="Times New Roman" w:hAnsi="Times New Roman"/>
                <w:b w:val="0"/>
                <w:szCs w:val="22"/>
                <w:lang w:val="el-GR"/>
              </w:rPr>
            </w:pPr>
          </w:p>
        </w:tc>
        <w:tc>
          <w:tcPr>
            <w:tcW w:w="2574" w:type="dxa"/>
            <w:gridSpan w:val="2"/>
          </w:tcPr>
          <w:p w:rsidR="00DA419F" w:rsidRPr="001B7C05" w:rsidRDefault="00DA419F" w:rsidP="00972F52">
            <w:pPr>
              <w:pStyle w:val="Table"/>
              <w:rPr>
                <w:rFonts w:ascii="Times New Roman" w:hAnsi="Times New Roman"/>
                <w:b w:val="0"/>
                <w:szCs w:val="22"/>
                <w:lang w:val="en-GB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Συχνές</w:t>
            </w:r>
            <w:r w:rsidRPr="001B7C05">
              <w:rPr>
                <w:rFonts w:ascii="Times New Roman" w:hAnsi="Times New Roman"/>
                <w:b w:val="0"/>
                <w:szCs w:val="22"/>
                <w:lang w:val="en-GB"/>
              </w:rPr>
              <w:t>:</w:t>
            </w:r>
          </w:p>
        </w:tc>
        <w:tc>
          <w:tcPr>
            <w:tcW w:w="5953" w:type="dxa"/>
          </w:tcPr>
          <w:p w:rsidR="00DA419F" w:rsidRPr="00972F52" w:rsidRDefault="00DA419F" w:rsidP="00972F52">
            <w:pPr>
              <w:pStyle w:val="Table"/>
              <w:tabs>
                <w:tab w:val="clear" w:pos="284"/>
                <w:tab w:val="left" w:pos="336"/>
              </w:tabs>
              <w:ind w:left="195" w:hanging="20"/>
              <w:rPr>
                <w:rFonts w:ascii="Times New Roman" w:hAnsi="Times New Roman"/>
                <w:b w:val="0"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Ίλιγγος</w:t>
            </w:r>
          </w:p>
        </w:tc>
      </w:tr>
      <w:tr w:rsidR="00DA419F" w:rsidRPr="001B7C05" w:rsidTr="00972F52">
        <w:tc>
          <w:tcPr>
            <w:tcW w:w="545" w:type="dxa"/>
          </w:tcPr>
          <w:p w:rsidR="00DA419F" w:rsidRPr="001B7C05" w:rsidRDefault="00DA419F" w:rsidP="00972F52">
            <w:pPr>
              <w:pStyle w:val="Table"/>
              <w:ind w:left="851"/>
              <w:rPr>
                <w:rFonts w:ascii="Times New Roman" w:hAnsi="Times New Roman"/>
                <w:b w:val="0"/>
                <w:szCs w:val="22"/>
                <w:lang w:val="en-GB"/>
              </w:rPr>
            </w:pPr>
          </w:p>
        </w:tc>
        <w:tc>
          <w:tcPr>
            <w:tcW w:w="2574" w:type="dxa"/>
            <w:gridSpan w:val="2"/>
          </w:tcPr>
          <w:p w:rsidR="00DA419F" w:rsidRPr="001B7C05" w:rsidRDefault="00DA419F" w:rsidP="00972F52">
            <w:pPr>
              <w:pStyle w:val="Table"/>
              <w:rPr>
                <w:rFonts w:ascii="Times New Roman" w:hAnsi="Times New Roman"/>
                <w:b w:val="0"/>
                <w:szCs w:val="22"/>
                <w:lang w:val="en-GB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Πολύ σπάνιες</w:t>
            </w:r>
            <w:r w:rsidRPr="001B7C05">
              <w:rPr>
                <w:rFonts w:ascii="Times New Roman" w:hAnsi="Times New Roman"/>
                <w:b w:val="0"/>
                <w:szCs w:val="22"/>
                <w:lang w:val="en-GB"/>
              </w:rPr>
              <w:t>:</w:t>
            </w:r>
          </w:p>
        </w:tc>
        <w:tc>
          <w:tcPr>
            <w:tcW w:w="5953" w:type="dxa"/>
          </w:tcPr>
          <w:p w:rsidR="00DA419F" w:rsidRPr="001B7C05" w:rsidRDefault="00DA419F" w:rsidP="00972F52">
            <w:pPr>
              <w:pStyle w:val="Table"/>
              <w:tabs>
                <w:tab w:val="clear" w:pos="284"/>
                <w:tab w:val="left" w:pos="336"/>
              </w:tabs>
              <w:ind w:left="195" w:hanging="20"/>
              <w:rPr>
                <w:rFonts w:ascii="Times New Roman" w:hAnsi="Times New Roman"/>
                <w:b w:val="0"/>
                <w:szCs w:val="22"/>
                <w:lang w:val="el-GR"/>
              </w:rPr>
            </w:pPr>
            <w:proofErr w:type="spellStart"/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Εμβοές</w:t>
            </w:r>
            <w:proofErr w:type="spellEnd"/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, βλάβη της ακοής</w:t>
            </w:r>
          </w:p>
        </w:tc>
      </w:tr>
      <w:tr w:rsidR="00DA419F" w:rsidRPr="001B7C05" w:rsidTr="008209BA">
        <w:trPr>
          <w:cantSplit/>
        </w:trPr>
        <w:tc>
          <w:tcPr>
            <w:tcW w:w="9072" w:type="dxa"/>
            <w:gridSpan w:val="4"/>
          </w:tcPr>
          <w:p w:rsidR="00DA419F" w:rsidRPr="001B7C05" w:rsidRDefault="00DA419F" w:rsidP="00972F52">
            <w:pPr>
              <w:pStyle w:val="Table"/>
              <w:tabs>
                <w:tab w:val="clear" w:pos="284"/>
                <w:tab w:val="left" w:pos="336"/>
              </w:tabs>
              <w:ind w:left="195" w:firstLine="141"/>
              <w:rPr>
                <w:rFonts w:ascii="Times New Roman" w:hAnsi="Times New Roman"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snapToGrid w:val="0"/>
                <w:szCs w:val="22"/>
                <w:lang w:val="el-GR"/>
              </w:rPr>
              <w:t>Καρδιακές διαταραχές</w:t>
            </w:r>
          </w:p>
        </w:tc>
      </w:tr>
      <w:tr w:rsidR="00DA419F" w:rsidRPr="00972F52" w:rsidTr="00972F52">
        <w:tc>
          <w:tcPr>
            <w:tcW w:w="545" w:type="dxa"/>
          </w:tcPr>
          <w:p w:rsidR="00DA419F" w:rsidRPr="001B7C05" w:rsidRDefault="00DA419F" w:rsidP="00972F52">
            <w:pPr>
              <w:pStyle w:val="Table"/>
              <w:ind w:left="851"/>
              <w:rPr>
                <w:rFonts w:ascii="Times New Roman" w:hAnsi="Times New Roman"/>
                <w:b w:val="0"/>
                <w:szCs w:val="22"/>
                <w:lang w:val="en-GB"/>
              </w:rPr>
            </w:pPr>
          </w:p>
        </w:tc>
        <w:tc>
          <w:tcPr>
            <w:tcW w:w="2574" w:type="dxa"/>
            <w:gridSpan w:val="2"/>
          </w:tcPr>
          <w:p w:rsidR="00DA419F" w:rsidRPr="001B7C05" w:rsidRDefault="00DA419F" w:rsidP="00972F52">
            <w:pPr>
              <w:pStyle w:val="Table"/>
              <w:rPr>
                <w:rFonts w:ascii="Times New Roman" w:hAnsi="Times New Roman"/>
                <w:b w:val="0"/>
                <w:szCs w:val="22"/>
                <w:lang w:val="en-GB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Πολύ σπάνιες</w:t>
            </w:r>
            <w:r w:rsidRPr="001B7C05">
              <w:rPr>
                <w:rFonts w:ascii="Times New Roman" w:hAnsi="Times New Roman"/>
                <w:b w:val="0"/>
                <w:szCs w:val="22"/>
                <w:lang w:val="en-GB"/>
              </w:rPr>
              <w:t>:</w:t>
            </w:r>
          </w:p>
        </w:tc>
        <w:tc>
          <w:tcPr>
            <w:tcW w:w="5953" w:type="dxa"/>
          </w:tcPr>
          <w:p w:rsidR="00DA419F" w:rsidRPr="001B7C05" w:rsidRDefault="00DA419F" w:rsidP="00972F52">
            <w:pPr>
              <w:pStyle w:val="Table"/>
              <w:tabs>
                <w:tab w:val="clear" w:pos="284"/>
              </w:tabs>
              <w:ind w:left="175"/>
              <w:rPr>
                <w:rFonts w:ascii="Times New Roman" w:hAnsi="Times New Roman"/>
                <w:b w:val="0"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Αίσθημα παλμών, πόνος στο στήθος, καρδιακή ανεπάρκεια, έμφραγμα του μυοκαρδίου</w:t>
            </w:r>
          </w:p>
        </w:tc>
      </w:tr>
      <w:tr w:rsidR="00DA419F" w:rsidRPr="001B7C05" w:rsidTr="008209BA">
        <w:trPr>
          <w:cantSplit/>
        </w:trPr>
        <w:tc>
          <w:tcPr>
            <w:tcW w:w="9072" w:type="dxa"/>
            <w:gridSpan w:val="4"/>
          </w:tcPr>
          <w:p w:rsidR="00DA419F" w:rsidRPr="001B7C05" w:rsidRDefault="00DA419F" w:rsidP="00972F52">
            <w:pPr>
              <w:pStyle w:val="Table"/>
              <w:tabs>
                <w:tab w:val="clear" w:pos="284"/>
                <w:tab w:val="left" w:pos="336"/>
              </w:tabs>
              <w:ind w:left="195" w:firstLine="141"/>
              <w:rPr>
                <w:rFonts w:ascii="Times New Roman" w:hAnsi="Times New Roman"/>
                <w:bCs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bCs/>
                <w:snapToGrid w:val="0"/>
                <w:szCs w:val="22"/>
                <w:lang w:val="el-GR"/>
              </w:rPr>
              <w:t>Αγγειακές διαταραχές</w:t>
            </w:r>
          </w:p>
        </w:tc>
      </w:tr>
      <w:tr w:rsidR="00DA419F" w:rsidRPr="001B7C05" w:rsidTr="00972F52">
        <w:tc>
          <w:tcPr>
            <w:tcW w:w="545" w:type="dxa"/>
          </w:tcPr>
          <w:p w:rsidR="00DA419F" w:rsidRPr="001B7C05" w:rsidRDefault="00DA419F" w:rsidP="00972F52">
            <w:pPr>
              <w:pStyle w:val="Table"/>
              <w:ind w:left="851"/>
              <w:rPr>
                <w:rFonts w:ascii="Times New Roman" w:hAnsi="Times New Roman"/>
                <w:b w:val="0"/>
                <w:szCs w:val="22"/>
                <w:lang w:val="en-GB"/>
              </w:rPr>
            </w:pPr>
          </w:p>
        </w:tc>
        <w:tc>
          <w:tcPr>
            <w:tcW w:w="2574" w:type="dxa"/>
            <w:gridSpan w:val="2"/>
          </w:tcPr>
          <w:p w:rsidR="00DA419F" w:rsidRPr="001B7C05" w:rsidRDefault="00DA419F" w:rsidP="00972F52">
            <w:pPr>
              <w:pStyle w:val="Table"/>
              <w:rPr>
                <w:rFonts w:ascii="Times New Roman" w:hAnsi="Times New Roman"/>
                <w:b w:val="0"/>
                <w:szCs w:val="22"/>
                <w:lang w:val="en-GB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Πολύ σπάνιες</w:t>
            </w:r>
            <w:r w:rsidRPr="001B7C05">
              <w:rPr>
                <w:rFonts w:ascii="Times New Roman" w:hAnsi="Times New Roman"/>
                <w:b w:val="0"/>
                <w:szCs w:val="22"/>
                <w:lang w:val="en-GB"/>
              </w:rPr>
              <w:t>:</w:t>
            </w:r>
          </w:p>
        </w:tc>
        <w:tc>
          <w:tcPr>
            <w:tcW w:w="5953" w:type="dxa"/>
          </w:tcPr>
          <w:p w:rsidR="00DA419F" w:rsidRPr="001B7C05" w:rsidRDefault="001C4284" w:rsidP="00972F52">
            <w:pPr>
              <w:pStyle w:val="Table"/>
              <w:tabs>
                <w:tab w:val="clear" w:pos="284"/>
                <w:tab w:val="left" w:pos="336"/>
              </w:tabs>
              <w:ind w:left="195" w:hanging="20"/>
              <w:rPr>
                <w:rFonts w:ascii="Times New Roman" w:hAnsi="Times New Roman"/>
                <w:b w:val="0"/>
                <w:szCs w:val="22"/>
                <w:lang w:val="el-GR"/>
              </w:rPr>
            </w:pPr>
            <w:r>
              <w:rPr>
                <w:rFonts w:ascii="Times New Roman" w:hAnsi="Times New Roman"/>
                <w:b w:val="0"/>
                <w:szCs w:val="22"/>
                <w:lang w:val="el-GR"/>
              </w:rPr>
              <w:t>Υ</w:t>
            </w:r>
            <w:r w:rsidR="00DA419F" w:rsidRPr="001B7C05">
              <w:rPr>
                <w:rFonts w:ascii="Times New Roman" w:hAnsi="Times New Roman"/>
                <w:b w:val="0"/>
                <w:szCs w:val="22"/>
                <w:lang w:val="el-GR"/>
              </w:rPr>
              <w:t xml:space="preserve">πέρταση, </w:t>
            </w:r>
            <w:r w:rsidR="002D7255" w:rsidRPr="001B7C05">
              <w:rPr>
                <w:rFonts w:ascii="Times New Roman" w:hAnsi="Times New Roman"/>
                <w:b w:val="0"/>
                <w:szCs w:val="22"/>
                <w:lang w:val="el-GR"/>
              </w:rPr>
              <w:t xml:space="preserve">υπόταση, </w:t>
            </w:r>
            <w:r w:rsidR="00DA419F" w:rsidRPr="001B7C05">
              <w:rPr>
                <w:rFonts w:ascii="Times New Roman" w:hAnsi="Times New Roman"/>
                <w:b w:val="0"/>
                <w:szCs w:val="22"/>
                <w:lang w:val="el-GR"/>
              </w:rPr>
              <w:t>αγγειίτιδα</w:t>
            </w:r>
          </w:p>
        </w:tc>
      </w:tr>
      <w:tr w:rsidR="00DA419F" w:rsidRPr="00972F52" w:rsidTr="008209BA">
        <w:trPr>
          <w:cantSplit/>
        </w:trPr>
        <w:tc>
          <w:tcPr>
            <w:tcW w:w="9072" w:type="dxa"/>
            <w:gridSpan w:val="4"/>
          </w:tcPr>
          <w:p w:rsidR="00DA419F" w:rsidRPr="001B7C05" w:rsidRDefault="00DA419F" w:rsidP="00972F52">
            <w:pPr>
              <w:pStyle w:val="Table"/>
              <w:tabs>
                <w:tab w:val="clear" w:pos="284"/>
                <w:tab w:val="left" w:pos="336"/>
              </w:tabs>
              <w:ind w:left="195" w:firstLine="141"/>
              <w:rPr>
                <w:rFonts w:ascii="Times New Roman" w:hAnsi="Times New Roman"/>
                <w:bCs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bCs/>
                <w:snapToGrid w:val="0"/>
                <w:szCs w:val="22"/>
                <w:lang w:val="el-GR"/>
              </w:rPr>
              <w:t xml:space="preserve">Διαταραχές του αναπνευστικού συστήματος, του θώρακα και του </w:t>
            </w:r>
            <w:proofErr w:type="spellStart"/>
            <w:r w:rsidRPr="001B7C05">
              <w:rPr>
                <w:rFonts w:ascii="Times New Roman" w:hAnsi="Times New Roman"/>
                <w:bCs/>
                <w:snapToGrid w:val="0"/>
                <w:szCs w:val="22"/>
                <w:lang w:val="el-GR"/>
              </w:rPr>
              <w:t>μεσοθωρακίου</w:t>
            </w:r>
            <w:proofErr w:type="spellEnd"/>
          </w:p>
        </w:tc>
      </w:tr>
      <w:tr w:rsidR="00DA419F" w:rsidRPr="001B7C05" w:rsidTr="00972F52">
        <w:tc>
          <w:tcPr>
            <w:tcW w:w="545" w:type="dxa"/>
          </w:tcPr>
          <w:p w:rsidR="00DA419F" w:rsidRPr="001B7C05" w:rsidRDefault="00DA419F" w:rsidP="00972F52">
            <w:pPr>
              <w:pStyle w:val="Table"/>
              <w:ind w:left="851"/>
              <w:rPr>
                <w:rFonts w:ascii="Times New Roman" w:hAnsi="Times New Roman"/>
                <w:b w:val="0"/>
                <w:szCs w:val="22"/>
                <w:lang w:val="el-GR"/>
              </w:rPr>
            </w:pPr>
          </w:p>
        </w:tc>
        <w:tc>
          <w:tcPr>
            <w:tcW w:w="2574" w:type="dxa"/>
            <w:gridSpan w:val="2"/>
          </w:tcPr>
          <w:p w:rsidR="00DA419F" w:rsidRPr="001B7C05" w:rsidRDefault="00DA419F" w:rsidP="00972F52">
            <w:pPr>
              <w:pStyle w:val="Table"/>
              <w:rPr>
                <w:rFonts w:ascii="Times New Roman" w:hAnsi="Times New Roman"/>
                <w:b w:val="0"/>
                <w:szCs w:val="22"/>
                <w:lang w:val="en-GB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Σπάνιες</w:t>
            </w:r>
            <w:r w:rsidRPr="001B7C05">
              <w:rPr>
                <w:rFonts w:ascii="Times New Roman" w:hAnsi="Times New Roman"/>
                <w:b w:val="0"/>
                <w:szCs w:val="22"/>
                <w:lang w:val="en-GB"/>
              </w:rPr>
              <w:t>:</w:t>
            </w:r>
          </w:p>
        </w:tc>
        <w:tc>
          <w:tcPr>
            <w:tcW w:w="5953" w:type="dxa"/>
          </w:tcPr>
          <w:p w:rsidR="00DA419F" w:rsidRPr="001B7C05" w:rsidRDefault="00DA419F" w:rsidP="00972F52">
            <w:pPr>
              <w:pStyle w:val="Table"/>
              <w:tabs>
                <w:tab w:val="clear" w:pos="284"/>
                <w:tab w:val="left" w:pos="336"/>
              </w:tabs>
              <w:ind w:left="195" w:hanging="20"/>
              <w:rPr>
                <w:rFonts w:ascii="Times New Roman" w:hAnsi="Times New Roman"/>
                <w:b w:val="0"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Άσθμα (συμπεριλαμβανομένης δύσπνοιας)</w:t>
            </w:r>
          </w:p>
        </w:tc>
      </w:tr>
      <w:tr w:rsidR="00DA419F" w:rsidRPr="001B7C05" w:rsidTr="00972F52">
        <w:tc>
          <w:tcPr>
            <w:tcW w:w="545" w:type="dxa"/>
          </w:tcPr>
          <w:p w:rsidR="00DA419F" w:rsidRPr="001B7C05" w:rsidRDefault="00DA419F" w:rsidP="00972F52">
            <w:pPr>
              <w:pStyle w:val="Table"/>
              <w:ind w:left="851"/>
              <w:rPr>
                <w:rFonts w:ascii="Times New Roman" w:hAnsi="Times New Roman"/>
                <w:b w:val="0"/>
                <w:szCs w:val="22"/>
                <w:lang w:val="en-GB"/>
              </w:rPr>
            </w:pPr>
          </w:p>
        </w:tc>
        <w:tc>
          <w:tcPr>
            <w:tcW w:w="2574" w:type="dxa"/>
            <w:gridSpan w:val="2"/>
          </w:tcPr>
          <w:p w:rsidR="00DA419F" w:rsidRPr="001B7C05" w:rsidRDefault="00DA419F" w:rsidP="00972F52">
            <w:pPr>
              <w:pStyle w:val="Table"/>
              <w:rPr>
                <w:rFonts w:ascii="Times New Roman" w:hAnsi="Times New Roman"/>
                <w:b w:val="0"/>
                <w:szCs w:val="22"/>
                <w:lang w:val="en-GB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Πολύ σπάνιες</w:t>
            </w:r>
            <w:r w:rsidRPr="001B7C05">
              <w:rPr>
                <w:rFonts w:ascii="Times New Roman" w:hAnsi="Times New Roman"/>
                <w:b w:val="0"/>
                <w:szCs w:val="22"/>
                <w:lang w:val="en-GB"/>
              </w:rPr>
              <w:t>:</w:t>
            </w:r>
          </w:p>
        </w:tc>
        <w:tc>
          <w:tcPr>
            <w:tcW w:w="5953" w:type="dxa"/>
          </w:tcPr>
          <w:p w:rsidR="00DA419F" w:rsidRPr="001B7C05" w:rsidRDefault="00DA419F" w:rsidP="00972F52">
            <w:pPr>
              <w:pStyle w:val="Table"/>
              <w:tabs>
                <w:tab w:val="clear" w:pos="284"/>
                <w:tab w:val="left" w:pos="336"/>
              </w:tabs>
              <w:ind w:left="195" w:hanging="20"/>
              <w:rPr>
                <w:rFonts w:ascii="Times New Roman" w:hAnsi="Times New Roman"/>
                <w:b w:val="0"/>
                <w:szCs w:val="22"/>
                <w:lang w:val="el-GR"/>
              </w:rPr>
            </w:pPr>
            <w:proofErr w:type="spellStart"/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Πνευμονίτις</w:t>
            </w:r>
            <w:proofErr w:type="spellEnd"/>
          </w:p>
        </w:tc>
      </w:tr>
      <w:tr w:rsidR="00DA419F" w:rsidRPr="001B7C05" w:rsidTr="008209BA">
        <w:trPr>
          <w:cantSplit/>
        </w:trPr>
        <w:tc>
          <w:tcPr>
            <w:tcW w:w="9072" w:type="dxa"/>
            <w:gridSpan w:val="4"/>
          </w:tcPr>
          <w:p w:rsidR="00DA419F" w:rsidRPr="001B7C05" w:rsidRDefault="00DA419F" w:rsidP="00972F52">
            <w:pPr>
              <w:pStyle w:val="Table"/>
              <w:tabs>
                <w:tab w:val="clear" w:pos="284"/>
                <w:tab w:val="left" w:pos="336"/>
              </w:tabs>
              <w:ind w:left="195" w:firstLine="141"/>
              <w:rPr>
                <w:rFonts w:ascii="Times New Roman" w:hAnsi="Times New Roman"/>
                <w:bCs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bCs/>
                <w:snapToGrid w:val="0"/>
                <w:szCs w:val="22"/>
                <w:lang w:val="el-GR"/>
              </w:rPr>
              <w:t>Διαταραχές του γαστρεντερικού συστήματος</w:t>
            </w:r>
          </w:p>
        </w:tc>
      </w:tr>
      <w:tr w:rsidR="00DA419F" w:rsidRPr="00972F52" w:rsidTr="00972F52">
        <w:tc>
          <w:tcPr>
            <w:tcW w:w="545" w:type="dxa"/>
          </w:tcPr>
          <w:p w:rsidR="00DA419F" w:rsidRPr="001B7C05" w:rsidRDefault="00DA419F" w:rsidP="00972F52">
            <w:pPr>
              <w:pStyle w:val="Table"/>
              <w:ind w:left="851"/>
              <w:rPr>
                <w:rFonts w:ascii="Times New Roman" w:hAnsi="Times New Roman"/>
                <w:b w:val="0"/>
                <w:szCs w:val="22"/>
                <w:lang w:val="en-GB"/>
              </w:rPr>
            </w:pPr>
          </w:p>
        </w:tc>
        <w:tc>
          <w:tcPr>
            <w:tcW w:w="2574" w:type="dxa"/>
            <w:gridSpan w:val="2"/>
          </w:tcPr>
          <w:p w:rsidR="00DA419F" w:rsidRPr="001B7C05" w:rsidRDefault="00DA419F" w:rsidP="00972F52">
            <w:pPr>
              <w:pStyle w:val="Table"/>
              <w:rPr>
                <w:rFonts w:ascii="Times New Roman" w:hAnsi="Times New Roman"/>
                <w:b w:val="0"/>
                <w:szCs w:val="22"/>
                <w:lang w:val="en-GB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Συχνές</w:t>
            </w:r>
            <w:r w:rsidRPr="001B7C05">
              <w:rPr>
                <w:rFonts w:ascii="Times New Roman" w:hAnsi="Times New Roman"/>
                <w:b w:val="0"/>
                <w:szCs w:val="22"/>
                <w:lang w:val="en-GB"/>
              </w:rPr>
              <w:t>:</w:t>
            </w:r>
          </w:p>
        </w:tc>
        <w:tc>
          <w:tcPr>
            <w:tcW w:w="5953" w:type="dxa"/>
          </w:tcPr>
          <w:p w:rsidR="00DA419F" w:rsidRPr="001B7C05" w:rsidRDefault="00DA419F" w:rsidP="00972F52">
            <w:pPr>
              <w:pStyle w:val="Table"/>
              <w:tabs>
                <w:tab w:val="clear" w:pos="284"/>
                <w:tab w:val="left" w:pos="-108"/>
              </w:tabs>
              <w:ind w:left="175"/>
              <w:rPr>
                <w:rFonts w:ascii="Times New Roman" w:hAnsi="Times New Roman"/>
                <w:b w:val="0"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 xml:space="preserve">Ναυτία, έμετος, διάρροια, </w:t>
            </w:r>
            <w:r w:rsidR="002D7255" w:rsidRPr="001B7C05">
              <w:rPr>
                <w:rFonts w:ascii="Times New Roman" w:hAnsi="Times New Roman"/>
                <w:b w:val="0"/>
                <w:szCs w:val="22"/>
                <w:lang w:val="el-GR"/>
              </w:rPr>
              <w:t>δυσπεψία</w:t>
            </w: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, κοιλιακό άλγος</w:t>
            </w:r>
            <w:r w:rsidR="001C4284">
              <w:rPr>
                <w:rFonts w:ascii="Times New Roman" w:hAnsi="Times New Roman"/>
                <w:b w:val="0"/>
                <w:szCs w:val="22"/>
                <w:lang w:val="el-GR"/>
              </w:rPr>
              <w:t>,</w:t>
            </w: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 xml:space="preserve"> μετεωρισμός, μειωμένη όρεξη</w:t>
            </w:r>
          </w:p>
        </w:tc>
      </w:tr>
      <w:tr w:rsidR="00DA419F" w:rsidRPr="00972F52" w:rsidTr="00972F52">
        <w:tc>
          <w:tcPr>
            <w:tcW w:w="545" w:type="dxa"/>
          </w:tcPr>
          <w:p w:rsidR="00DA419F" w:rsidRPr="001B7C05" w:rsidRDefault="00DA419F" w:rsidP="00972F52">
            <w:pPr>
              <w:pStyle w:val="Table"/>
              <w:ind w:left="851"/>
              <w:rPr>
                <w:rFonts w:ascii="Times New Roman" w:hAnsi="Times New Roman"/>
                <w:b w:val="0"/>
                <w:szCs w:val="22"/>
                <w:lang w:val="el-GR"/>
              </w:rPr>
            </w:pPr>
          </w:p>
        </w:tc>
        <w:tc>
          <w:tcPr>
            <w:tcW w:w="2574" w:type="dxa"/>
            <w:gridSpan w:val="2"/>
          </w:tcPr>
          <w:p w:rsidR="00DA419F" w:rsidRPr="001B7C05" w:rsidRDefault="00DA419F" w:rsidP="00972F52">
            <w:pPr>
              <w:pStyle w:val="Table"/>
              <w:rPr>
                <w:rFonts w:ascii="Times New Roman" w:hAnsi="Times New Roman"/>
                <w:b w:val="0"/>
                <w:szCs w:val="22"/>
                <w:lang w:val="en-GB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Σπάνιες</w:t>
            </w:r>
            <w:r w:rsidRPr="001B7C05">
              <w:rPr>
                <w:rFonts w:ascii="Times New Roman" w:hAnsi="Times New Roman"/>
                <w:b w:val="0"/>
                <w:szCs w:val="22"/>
                <w:lang w:val="en-GB"/>
              </w:rPr>
              <w:t>:</w:t>
            </w:r>
          </w:p>
        </w:tc>
        <w:tc>
          <w:tcPr>
            <w:tcW w:w="5953" w:type="dxa"/>
          </w:tcPr>
          <w:p w:rsidR="00DA419F" w:rsidRPr="001B7C05" w:rsidRDefault="00DA419F" w:rsidP="00972F52">
            <w:pPr>
              <w:pStyle w:val="Table"/>
              <w:tabs>
                <w:tab w:val="clear" w:pos="284"/>
              </w:tabs>
              <w:ind w:left="175"/>
              <w:rPr>
                <w:rFonts w:ascii="Times New Roman" w:hAnsi="Times New Roman"/>
                <w:b w:val="0"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Γαστρίτιδα, αιμορραγία από το γαστρεντερικό, αιματέμεση, μέλ</w:t>
            </w:r>
            <w:r w:rsidR="001C4284">
              <w:rPr>
                <w:rFonts w:ascii="Times New Roman" w:hAnsi="Times New Roman"/>
                <w:b w:val="0"/>
                <w:szCs w:val="22"/>
                <w:lang w:val="el-GR"/>
              </w:rPr>
              <w:t>αι</w:t>
            </w: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να, αιμορραγική διάρροια, γαστρεντερικό έλκος (με ή χωρίς αιμορραγία ή διάτρηση)</w:t>
            </w:r>
          </w:p>
        </w:tc>
      </w:tr>
      <w:tr w:rsidR="00DA419F" w:rsidRPr="00972F52" w:rsidTr="00972F52">
        <w:trPr>
          <w:trHeight w:val="1276"/>
        </w:trPr>
        <w:tc>
          <w:tcPr>
            <w:tcW w:w="545" w:type="dxa"/>
            <w:tcBorders>
              <w:bottom w:val="dashSmallGap" w:sz="4" w:space="0" w:color="auto"/>
            </w:tcBorders>
          </w:tcPr>
          <w:p w:rsidR="00DA419F" w:rsidRPr="001B7C05" w:rsidRDefault="00DA419F" w:rsidP="00972F52">
            <w:pPr>
              <w:pStyle w:val="Table"/>
              <w:ind w:left="851"/>
              <w:rPr>
                <w:rFonts w:ascii="Times New Roman" w:hAnsi="Times New Roman"/>
                <w:b w:val="0"/>
                <w:szCs w:val="22"/>
                <w:lang w:val="el-GR"/>
              </w:rPr>
            </w:pPr>
          </w:p>
        </w:tc>
        <w:tc>
          <w:tcPr>
            <w:tcW w:w="2574" w:type="dxa"/>
            <w:gridSpan w:val="2"/>
            <w:tcBorders>
              <w:bottom w:val="dashSmallGap" w:sz="4" w:space="0" w:color="auto"/>
            </w:tcBorders>
          </w:tcPr>
          <w:p w:rsidR="00DA419F" w:rsidRPr="001B7C05" w:rsidRDefault="00DA419F" w:rsidP="00972F52">
            <w:pPr>
              <w:pStyle w:val="Table"/>
              <w:rPr>
                <w:rFonts w:ascii="Times New Roman" w:hAnsi="Times New Roman"/>
                <w:b w:val="0"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Πολύ σπάνιες:</w:t>
            </w:r>
          </w:p>
        </w:tc>
        <w:tc>
          <w:tcPr>
            <w:tcW w:w="5953" w:type="dxa"/>
            <w:tcBorders>
              <w:bottom w:val="dashSmallGap" w:sz="4" w:space="0" w:color="auto"/>
            </w:tcBorders>
          </w:tcPr>
          <w:p w:rsidR="00C338E2" w:rsidRPr="001B7C05" w:rsidRDefault="00DA419F" w:rsidP="00972F52">
            <w:pPr>
              <w:pStyle w:val="Table"/>
              <w:tabs>
                <w:tab w:val="left" w:pos="-5779"/>
              </w:tabs>
              <w:ind w:left="175"/>
              <w:rPr>
                <w:rFonts w:ascii="Times New Roman" w:hAnsi="Times New Roman"/>
                <w:b w:val="0"/>
                <w:szCs w:val="22"/>
                <w:lang w:val="el-GR"/>
              </w:rPr>
            </w:pPr>
            <w:proofErr w:type="spellStart"/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Κολίτις</w:t>
            </w:r>
            <w:proofErr w:type="spellEnd"/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 xml:space="preserve"> (συμπεριλαμβανομένης αιμορραγικής κολίτιδας και παροξυσμός της ελκώδους κολίτιδας ή της νόσου του </w:t>
            </w:r>
            <w:proofErr w:type="spellStart"/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Crohn</w:t>
            </w:r>
            <w:proofErr w:type="spellEnd"/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), δυσκοιλιότητα, στοματίτιδα</w:t>
            </w:r>
            <w:r w:rsidR="002D7255" w:rsidRPr="001B7C05">
              <w:rPr>
                <w:rFonts w:ascii="Times New Roman" w:hAnsi="Times New Roman"/>
                <w:b w:val="0"/>
                <w:szCs w:val="22"/>
                <w:lang w:val="el-GR"/>
              </w:rPr>
              <w:t xml:space="preserve"> (συμπεριλαμβανομένης ελκώδους στοματίτιδας)</w:t>
            </w: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, γλωσσίτιδα, οισοφαγική διαταραχή, διαφραγματικ</w:t>
            </w:r>
            <w:r w:rsidR="002D7255" w:rsidRPr="001B7C05">
              <w:rPr>
                <w:rFonts w:ascii="Times New Roman" w:hAnsi="Times New Roman"/>
                <w:b w:val="0"/>
                <w:szCs w:val="22"/>
                <w:lang w:val="el-GR"/>
              </w:rPr>
              <w:t>ού τύπου εντερικές στενώσεις</w:t>
            </w: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 xml:space="preserve">, παγκρεατίτιδα </w:t>
            </w:r>
          </w:p>
        </w:tc>
      </w:tr>
      <w:tr w:rsidR="00C37CA5" w:rsidRPr="00366765" w:rsidTr="00C338E2">
        <w:trPr>
          <w:trHeight w:val="360"/>
        </w:trPr>
        <w:tc>
          <w:tcPr>
            <w:tcW w:w="545" w:type="dxa"/>
            <w:tcBorders>
              <w:top w:val="dashSmallGap" w:sz="4" w:space="0" w:color="auto"/>
            </w:tcBorders>
          </w:tcPr>
          <w:p w:rsidR="00C37CA5" w:rsidRPr="001B7C05" w:rsidRDefault="00C37CA5" w:rsidP="00972F52">
            <w:pPr>
              <w:pStyle w:val="Table"/>
              <w:ind w:left="851"/>
              <w:rPr>
                <w:rFonts w:ascii="Times New Roman" w:hAnsi="Times New Roman"/>
                <w:b w:val="0"/>
                <w:szCs w:val="22"/>
                <w:lang w:val="el-GR"/>
              </w:rPr>
            </w:pPr>
          </w:p>
        </w:tc>
        <w:tc>
          <w:tcPr>
            <w:tcW w:w="2574" w:type="dxa"/>
            <w:gridSpan w:val="2"/>
            <w:tcBorders>
              <w:top w:val="dashSmallGap" w:sz="4" w:space="0" w:color="auto"/>
            </w:tcBorders>
          </w:tcPr>
          <w:p w:rsidR="00C37CA5" w:rsidRPr="001B7C05" w:rsidRDefault="00C37CA5" w:rsidP="00972F52">
            <w:pPr>
              <w:pStyle w:val="Table"/>
              <w:rPr>
                <w:rFonts w:ascii="Times New Roman" w:hAnsi="Times New Roman"/>
                <w:b w:val="0"/>
                <w:szCs w:val="22"/>
                <w:lang w:val="el-GR"/>
              </w:rPr>
            </w:pPr>
            <w:r w:rsidRPr="00972F52">
              <w:rPr>
                <w:rFonts w:ascii="Times New Roman" w:hAnsi="Times New Roman"/>
                <w:b w:val="0"/>
                <w:szCs w:val="22"/>
                <w:lang w:val="el-GR"/>
              </w:rPr>
              <w:t>Μη γνωστής συχνότητας:</w:t>
            </w:r>
          </w:p>
        </w:tc>
        <w:tc>
          <w:tcPr>
            <w:tcW w:w="5953" w:type="dxa"/>
            <w:tcBorders>
              <w:top w:val="dashSmallGap" w:sz="4" w:space="0" w:color="auto"/>
            </w:tcBorders>
          </w:tcPr>
          <w:p w:rsidR="00C37CA5" w:rsidRPr="001B7C05" w:rsidRDefault="00C37CA5" w:rsidP="00972F52">
            <w:pPr>
              <w:pStyle w:val="Table"/>
              <w:tabs>
                <w:tab w:val="left" w:pos="-5779"/>
              </w:tabs>
              <w:ind w:left="175"/>
              <w:rPr>
                <w:rFonts w:ascii="Times New Roman" w:hAnsi="Times New Roman"/>
                <w:b w:val="0"/>
                <w:szCs w:val="22"/>
                <w:lang w:val="el-GR"/>
              </w:rPr>
            </w:pPr>
            <w:r>
              <w:rPr>
                <w:rFonts w:ascii="Times New Roman" w:hAnsi="Times New Roman"/>
                <w:b w:val="0"/>
                <w:szCs w:val="22"/>
                <w:highlight w:val="yellow"/>
                <w:lang w:val="el-GR"/>
              </w:rPr>
              <w:t>Ισχαιμική κολίτιδα</w:t>
            </w:r>
          </w:p>
        </w:tc>
      </w:tr>
      <w:tr w:rsidR="00DA419F" w:rsidRPr="00972F52" w:rsidTr="008209BA">
        <w:trPr>
          <w:cantSplit/>
        </w:trPr>
        <w:tc>
          <w:tcPr>
            <w:tcW w:w="9072" w:type="dxa"/>
            <w:gridSpan w:val="4"/>
          </w:tcPr>
          <w:p w:rsidR="00DA419F" w:rsidRPr="001B7C05" w:rsidRDefault="00DA419F" w:rsidP="00972F52">
            <w:pPr>
              <w:pStyle w:val="Table"/>
              <w:rPr>
                <w:rFonts w:ascii="Times New Roman" w:hAnsi="Times New Roman"/>
                <w:bCs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bCs/>
                <w:snapToGrid w:val="0"/>
                <w:szCs w:val="22"/>
                <w:lang w:val="el-GR"/>
              </w:rPr>
              <w:lastRenderedPageBreak/>
              <w:t>Διαταραχές του ήπατος και των χοληφόρων</w:t>
            </w:r>
          </w:p>
        </w:tc>
      </w:tr>
      <w:tr w:rsidR="00DA419F" w:rsidRPr="001B7C05" w:rsidTr="00972F52">
        <w:tc>
          <w:tcPr>
            <w:tcW w:w="545" w:type="dxa"/>
          </w:tcPr>
          <w:p w:rsidR="00DA419F" w:rsidRPr="001B7C05" w:rsidRDefault="00DA419F" w:rsidP="00972F52">
            <w:pPr>
              <w:pStyle w:val="Table"/>
              <w:ind w:left="851"/>
              <w:rPr>
                <w:rFonts w:ascii="Times New Roman" w:hAnsi="Times New Roman"/>
                <w:b w:val="0"/>
                <w:bCs/>
                <w:szCs w:val="22"/>
                <w:lang w:val="el-GR"/>
              </w:rPr>
            </w:pPr>
          </w:p>
        </w:tc>
        <w:tc>
          <w:tcPr>
            <w:tcW w:w="2574" w:type="dxa"/>
            <w:gridSpan w:val="2"/>
          </w:tcPr>
          <w:p w:rsidR="00DA419F" w:rsidRPr="001B7C05" w:rsidRDefault="00DA419F" w:rsidP="00972F52">
            <w:pPr>
              <w:pStyle w:val="Table"/>
              <w:tabs>
                <w:tab w:val="clear" w:pos="284"/>
                <w:tab w:val="left" w:pos="56"/>
                <w:tab w:val="left" w:pos="1047"/>
              </w:tabs>
              <w:rPr>
                <w:rFonts w:ascii="Times New Roman" w:hAnsi="Times New Roman"/>
                <w:b w:val="0"/>
                <w:bCs/>
                <w:szCs w:val="22"/>
                <w:lang w:val="en-GB"/>
              </w:rPr>
            </w:pPr>
            <w:r w:rsidRPr="001B7C05">
              <w:rPr>
                <w:rFonts w:ascii="Times New Roman" w:hAnsi="Times New Roman"/>
                <w:b w:val="0"/>
                <w:bCs/>
                <w:szCs w:val="22"/>
                <w:lang w:val="el-GR"/>
              </w:rPr>
              <w:t>Συχνές</w:t>
            </w:r>
            <w:r w:rsidRPr="001B7C05">
              <w:rPr>
                <w:rFonts w:ascii="Times New Roman" w:hAnsi="Times New Roman"/>
                <w:b w:val="0"/>
                <w:bCs/>
                <w:szCs w:val="22"/>
                <w:lang w:val="en-GB"/>
              </w:rPr>
              <w:t>:</w:t>
            </w:r>
          </w:p>
        </w:tc>
        <w:tc>
          <w:tcPr>
            <w:tcW w:w="5953" w:type="dxa"/>
          </w:tcPr>
          <w:p w:rsidR="00DA419F" w:rsidRPr="001B7C05" w:rsidRDefault="00DA419F" w:rsidP="00972F52">
            <w:pPr>
              <w:pStyle w:val="Table"/>
              <w:ind w:left="53"/>
              <w:rPr>
                <w:rFonts w:ascii="Times New Roman" w:hAnsi="Times New Roman"/>
                <w:b w:val="0"/>
                <w:bCs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b w:val="0"/>
                <w:bCs/>
                <w:szCs w:val="22"/>
                <w:lang w:val="el-GR"/>
              </w:rPr>
              <w:t xml:space="preserve">Αύξηση </w:t>
            </w:r>
            <w:proofErr w:type="spellStart"/>
            <w:r w:rsidRPr="001B7C05">
              <w:rPr>
                <w:rFonts w:ascii="Times New Roman" w:hAnsi="Times New Roman"/>
                <w:b w:val="0"/>
                <w:bCs/>
                <w:szCs w:val="22"/>
                <w:lang w:val="el-GR"/>
              </w:rPr>
              <w:t>τρανσαμινασών</w:t>
            </w:r>
            <w:proofErr w:type="spellEnd"/>
          </w:p>
        </w:tc>
      </w:tr>
      <w:tr w:rsidR="00DA419F" w:rsidRPr="001B7C05" w:rsidTr="00972F52">
        <w:tc>
          <w:tcPr>
            <w:tcW w:w="545" w:type="dxa"/>
          </w:tcPr>
          <w:p w:rsidR="00DA419F" w:rsidRPr="001B7C05" w:rsidRDefault="00DA419F" w:rsidP="00972F52">
            <w:pPr>
              <w:pStyle w:val="Table"/>
              <w:ind w:left="851"/>
              <w:rPr>
                <w:rFonts w:ascii="Times New Roman" w:hAnsi="Times New Roman"/>
                <w:b w:val="0"/>
                <w:szCs w:val="22"/>
                <w:lang w:val="en-GB"/>
              </w:rPr>
            </w:pPr>
          </w:p>
        </w:tc>
        <w:tc>
          <w:tcPr>
            <w:tcW w:w="2574" w:type="dxa"/>
            <w:gridSpan w:val="2"/>
          </w:tcPr>
          <w:p w:rsidR="00DA419F" w:rsidRPr="001B7C05" w:rsidRDefault="00DA419F" w:rsidP="00972F52">
            <w:pPr>
              <w:pStyle w:val="Table"/>
              <w:tabs>
                <w:tab w:val="clear" w:pos="284"/>
                <w:tab w:val="left" w:pos="56"/>
                <w:tab w:val="left" w:pos="1047"/>
              </w:tabs>
              <w:ind w:left="851" w:hanging="795"/>
              <w:rPr>
                <w:rFonts w:ascii="Times New Roman" w:hAnsi="Times New Roman"/>
                <w:b w:val="0"/>
                <w:szCs w:val="22"/>
                <w:lang w:val="en-GB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Σπάνιες</w:t>
            </w:r>
            <w:r w:rsidRPr="001B7C05">
              <w:rPr>
                <w:rFonts w:ascii="Times New Roman" w:hAnsi="Times New Roman"/>
                <w:b w:val="0"/>
                <w:szCs w:val="22"/>
                <w:lang w:val="en-GB"/>
              </w:rPr>
              <w:t>:</w:t>
            </w:r>
          </w:p>
        </w:tc>
        <w:tc>
          <w:tcPr>
            <w:tcW w:w="5953" w:type="dxa"/>
          </w:tcPr>
          <w:p w:rsidR="00DA419F" w:rsidRPr="001B7C05" w:rsidRDefault="00DA419F" w:rsidP="00972F52">
            <w:pPr>
              <w:pStyle w:val="Table"/>
              <w:ind w:left="53"/>
              <w:rPr>
                <w:rFonts w:ascii="Times New Roman" w:hAnsi="Times New Roman"/>
                <w:b w:val="0"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Ηπατίτιδα, ίκτερος, ηπατική διαταραχή</w:t>
            </w:r>
          </w:p>
        </w:tc>
      </w:tr>
      <w:tr w:rsidR="00DA419F" w:rsidRPr="00972F52" w:rsidTr="00972F52">
        <w:tc>
          <w:tcPr>
            <w:tcW w:w="545" w:type="dxa"/>
          </w:tcPr>
          <w:p w:rsidR="00DA419F" w:rsidRPr="001B7C05" w:rsidRDefault="00DA419F" w:rsidP="00972F52">
            <w:pPr>
              <w:pStyle w:val="Table"/>
              <w:ind w:left="851"/>
              <w:rPr>
                <w:rFonts w:ascii="Times New Roman" w:hAnsi="Times New Roman"/>
                <w:b w:val="0"/>
                <w:szCs w:val="22"/>
                <w:lang w:val="en-GB"/>
              </w:rPr>
            </w:pPr>
          </w:p>
        </w:tc>
        <w:tc>
          <w:tcPr>
            <w:tcW w:w="2574" w:type="dxa"/>
            <w:gridSpan w:val="2"/>
          </w:tcPr>
          <w:p w:rsidR="00DA419F" w:rsidRPr="001B7C05" w:rsidRDefault="00DA419F" w:rsidP="00972F52">
            <w:pPr>
              <w:pStyle w:val="Table"/>
              <w:tabs>
                <w:tab w:val="clear" w:pos="284"/>
                <w:tab w:val="left" w:pos="56"/>
                <w:tab w:val="left" w:pos="1047"/>
              </w:tabs>
              <w:ind w:left="851" w:hanging="795"/>
              <w:rPr>
                <w:rFonts w:ascii="Times New Roman" w:hAnsi="Times New Roman"/>
                <w:b w:val="0"/>
                <w:szCs w:val="22"/>
                <w:lang w:val="en-GB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Πολύ σπάνιες</w:t>
            </w:r>
            <w:r w:rsidRPr="001B7C05">
              <w:rPr>
                <w:rFonts w:ascii="Times New Roman" w:hAnsi="Times New Roman"/>
                <w:b w:val="0"/>
                <w:szCs w:val="22"/>
                <w:lang w:val="en-GB"/>
              </w:rPr>
              <w:t>:</w:t>
            </w:r>
          </w:p>
        </w:tc>
        <w:tc>
          <w:tcPr>
            <w:tcW w:w="5953" w:type="dxa"/>
          </w:tcPr>
          <w:p w:rsidR="00DA419F" w:rsidRPr="001B7C05" w:rsidRDefault="00DA419F" w:rsidP="00972F52">
            <w:pPr>
              <w:pStyle w:val="Table"/>
              <w:ind w:left="53"/>
              <w:rPr>
                <w:rFonts w:ascii="Times New Roman" w:hAnsi="Times New Roman"/>
                <w:b w:val="0"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Κεραυνοβόλος ηπατίτιδα, ηπατική νέκρωση, ηπατική ανεπάρκεια</w:t>
            </w:r>
          </w:p>
        </w:tc>
      </w:tr>
      <w:tr w:rsidR="00DA419F" w:rsidRPr="00972F52" w:rsidTr="008209BA">
        <w:trPr>
          <w:cantSplit/>
        </w:trPr>
        <w:tc>
          <w:tcPr>
            <w:tcW w:w="9072" w:type="dxa"/>
            <w:gridSpan w:val="4"/>
          </w:tcPr>
          <w:p w:rsidR="00DA419F" w:rsidRPr="001B7C05" w:rsidRDefault="00DA419F" w:rsidP="00972F52">
            <w:pPr>
              <w:pStyle w:val="Table"/>
              <w:rPr>
                <w:rFonts w:ascii="Times New Roman" w:hAnsi="Times New Roman"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snapToGrid w:val="0"/>
                <w:szCs w:val="22"/>
                <w:lang w:val="el-GR"/>
              </w:rPr>
              <w:t>Διαταραχές του δέρματος και του υποδόριου ιστού</w:t>
            </w:r>
          </w:p>
        </w:tc>
      </w:tr>
      <w:tr w:rsidR="00DA419F" w:rsidRPr="001B7C05" w:rsidTr="00972F52">
        <w:tc>
          <w:tcPr>
            <w:tcW w:w="545" w:type="dxa"/>
          </w:tcPr>
          <w:p w:rsidR="00DA419F" w:rsidRPr="001B7C05" w:rsidRDefault="00DA419F" w:rsidP="00972F52">
            <w:pPr>
              <w:pStyle w:val="Table"/>
              <w:ind w:left="851"/>
              <w:rPr>
                <w:rFonts w:ascii="Times New Roman" w:hAnsi="Times New Roman"/>
                <w:b w:val="0"/>
                <w:szCs w:val="22"/>
                <w:lang w:val="el-GR"/>
              </w:rPr>
            </w:pPr>
          </w:p>
        </w:tc>
        <w:tc>
          <w:tcPr>
            <w:tcW w:w="2574" w:type="dxa"/>
            <w:gridSpan w:val="2"/>
          </w:tcPr>
          <w:p w:rsidR="00DA419F" w:rsidRPr="001B7C05" w:rsidRDefault="00DA419F" w:rsidP="00972F52">
            <w:pPr>
              <w:pStyle w:val="Table"/>
              <w:ind w:left="851" w:hanging="795"/>
              <w:rPr>
                <w:rFonts w:ascii="Times New Roman" w:hAnsi="Times New Roman"/>
                <w:b w:val="0"/>
                <w:szCs w:val="22"/>
                <w:lang w:val="en-GB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Συχνές</w:t>
            </w:r>
            <w:r w:rsidRPr="001B7C05">
              <w:rPr>
                <w:rFonts w:ascii="Times New Roman" w:hAnsi="Times New Roman"/>
                <w:b w:val="0"/>
                <w:szCs w:val="22"/>
                <w:lang w:val="en-GB"/>
              </w:rPr>
              <w:t>:</w:t>
            </w:r>
          </w:p>
        </w:tc>
        <w:tc>
          <w:tcPr>
            <w:tcW w:w="5953" w:type="dxa"/>
          </w:tcPr>
          <w:p w:rsidR="00DA419F" w:rsidRPr="001B7C05" w:rsidRDefault="00DA419F" w:rsidP="00972F52">
            <w:pPr>
              <w:pStyle w:val="Table"/>
              <w:ind w:left="851" w:hanging="798"/>
              <w:rPr>
                <w:rFonts w:ascii="Times New Roman" w:hAnsi="Times New Roman"/>
                <w:b w:val="0"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Εξάνθημα</w:t>
            </w:r>
          </w:p>
        </w:tc>
      </w:tr>
      <w:tr w:rsidR="00DA419F" w:rsidRPr="001B7C05" w:rsidTr="00972F52">
        <w:tc>
          <w:tcPr>
            <w:tcW w:w="545" w:type="dxa"/>
          </w:tcPr>
          <w:p w:rsidR="00DA419F" w:rsidRPr="001B7C05" w:rsidRDefault="00DA419F" w:rsidP="00972F52">
            <w:pPr>
              <w:pStyle w:val="Table"/>
              <w:ind w:left="851"/>
              <w:rPr>
                <w:rFonts w:ascii="Times New Roman" w:hAnsi="Times New Roman"/>
                <w:b w:val="0"/>
                <w:szCs w:val="22"/>
                <w:lang w:val="en-GB"/>
              </w:rPr>
            </w:pPr>
          </w:p>
        </w:tc>
        <w:tc>
          <w:tcPr>
            <w:tcW w:w="2574" w:type="dxa"/>
            <w:gridSpan w:val="2"/>
          </w:tcPr>
          <w:p w:rsidR="00DA419F" w:rsidRPr="001B7C05" w:rsidRDefault="00DA419F" w:rsidP="00972F52">
            <w:pPr>
              <w:pStyle w:val="Table"/>
              <w:ind w:left="851" w:hanging="795"/>
              <w:rPr>
                <w:rFonts w:ascii="Times New Roman" w:hAnsi="Times New Roman"/>
                <w:b w:val="0"/>
                <w:szCs w:val="22"/>
                <w:lang w:val="en-GB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Σπάνιες</w:t>
            </w:r>
            <w:r w:rsidRPr="001B7C05">
              <w:rPr>
                <w:rFonts w:ascii="Times New Roman" w:hAnsi="Times New Roman"/>
                <w:b w:val="0"/>
                <w:szCs w:val="22"/>
                <w:lang w:val="en-GB"/>
              </w:rPr>
              <w:t>:</w:t>
            </w:r>
          </w:p>
        </w:tc>
        <w:tc>
          <w:tcPr>
            <w:tcW w:w="5953" w:type="dxa"/>
          </w:tcPr>
          <w:p w:rsidR="00DA419F" w:rsidRPr="001B7C05" w:rsidRDefault="00DA419F" w:rsidP="00972F52">
            <w:pPr>
              <w:pStyle w:val="Table"/>
              <w:ind w:left="851" w:hanging="798"/>
              <w:rPr>
                <w:rFonts w:ascii="Times New Roman" w:hAnsi="Times New Roman"/>
                <w:b w:val="0"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Κνίδωση</w:t>
            </w:r>
          </w:p>
        </w:tc>
      </w:tr>
      <w:tr w:rsidR="00DA419F" w:rsidRPr="001B7C05" w:rsidTr="00972F52">
        <w:tc>
          <w:tcPr>
            <w:tcW w:w="545" w:type="dxa"/>
          </w:tcPr>
          <w:p w:rsidR="00DA419F" w:rsidRPr="001B7C05" w:rsidRDefault="00DA419F" w:rsidP="00972F52">
            <w:pPr>
              <w:pStyle w:val="Table"/>
              <w:ind w:left="851"/>
              <w:rPr>
                <w:rFonts w:ascii="Times New Roman" w:hAnsi="Times New Roman"/>
                <w:b w:val="0"/>
                <w:szCs w:val="22"/>
                <w:lang w:val="en-GB"/>
              </w:rPr>
            </w:pPr>
          </w:p>
        </w:tc>
        <w:tc>
          <w:tcPr>
            <w:tcW w:w="2574" w:type="dxa"/>
            <w:gridSpan w:val="2"/>
          </w:tcPr>
          <w:p w:rsidR="00DA419F" w:rsidRPr="001B7C05" w:rsidRDefault="00DA419F" w:rsidP="00972F52">
            <w:pPr>
              <w:pStyle w:val="Table"/>
              <w:ind w:left="851" w:hanging="795"/>
              <w:rPr>
                <w:rFonts w:ascii="Times New Roman" w:hAnsi="Times New Roman"/>
                <w:b w:val="0"/>
                <w:szCs w:val="22"/>
                <w:lang w:val="en-GB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Πολύ σπάνιες</w:t>
            </w:r>
            <w:r w:rsidRPr="001B7C05">
              <w:rPr>
                <w:rFonts w:ascii="Times New Roman" w:hAnsi="Times New Roman"/>
                <w:b w:val="0"/>
                <w:szCs w:val="22"/>
                <w:lang w:val="en-GB"/>
              </w:rPr>
              <w:t>:</w:t>
            </w:r>
          </w:p>
        </w:tc>
        <w:tc>
          <w:tcPr>
            <w:tcW w:w="5953" w:type="dxa"/>
          </w:tcPr>
          <w:p w:rsidR="00DA419F" w:rsidRPr="001B7C05" w:rsidRDefault="001C4284" w:rsidP="00972F52">
            <w:pPr>
              <w:pStyle w:val="Table"/>
              <w:ind w:left="34"/>
              <w:rPr>
                <w:rFonts w:ascii="Times New Roman" w:hAnsi="Times New Roman"/>
                <w:b w:val="0"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/>
                <w:b w:val="0"/>
                <w:szCs w:val="22"/>
                <w:lang w:val="el-GR"/>
              </w:rPr>
              <w:t>Π</w:t>
            </w:r>
            <w:r w:rsidR="00DA419F" w:rsidRPr="001B7C05">
              <w:rPr>
                <w:rFonts w:ascii="Times New Roman" w:hAnsi="Times New Roman"/>
                <w:b w:val="0"/>
                <w:szCs w:val="22"/>
                <w:lang w:val="el-GR"/>
              </w:rPr>
              <w:t>ομφολυγώδης</w:t>
            </w:r>
            <w:proofErr w:type="spellEnd"/>
            <w:r w:rsidRPr="00972F52">
              <w:rPr>
                <w:rFonts w:ascii="Times New Roman" w:hAnsi="Times New Roman"/>
                <w:b w:val="0"/>
                <w:szCs w:val="22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szCs w:val="22"/>
                <w:lang w:val="el-GR"/>
              </w:rPr>
              <w:t>δερματίτιδα</w:t>
            </w:r>
            <w:r w:rsidR="00DA419F" w:rsidRPr="001B7C05">
              <w:rPr>
                <w:rFonts w:ascii="Times New Roman" w:hAnsi="Times New Roman"/>
                <w:b w:val="0"/>
                <w:szCs w:val="22"/>
                <w:lang w:val="en-GB"/>
              </w:rPr>
              <w:t xml:space="preserve">, </w:t>
            </w:r>
            <w:r w:rsidR="00DA419F" w:rsidRPr="001B7C05">
              <w:rPr>
                <w:rFonts w:ascii="Times New Roman" w:hAnsi="Times New Roman"/>
                <w:b w:val="0"/>
                <w:szCs w:val="22"/>
                <w:lang w:val="el-GR"/>
              </w:rPr>
              <w:t>έκζεμα</w:t>
            </w:r>
            <w:r w:rsidR="00DA419F" w:rsidRPr="001B7C05">
              <w:rPr>
                <w:rFonts w:ascii="Times New Roman" w:hAnsi="Times New Roman"/>
                <w:b w:val="0"/>
                <w:szCs w:val="22"/>
                <w:lang w:val="en-GB"/>
              </w:rPr>
              <w:t xml:space="preserve">, </w:t>
            </w:r>
            <w:r w:rsidR="00DA419F" w:rsidRPr="001B7C05">
              <w:rPr>
                <w:rFonts w:ascii="Times New Roman" w:hAnsi="Times New Roman"/>
                <w:b w:val="0"/>
                <w:szCs w:val="22"/>
                <w:lang w:val="el-GR"/>
              </w:rPr>
              <w:t>ερύθημα</w:t>
            </w:r>
            <w:r w:rsidR="00DA419F" w:rsidRPr="001B7C05">
              <w:rPr>
                <w:rFonts w:ascii="Times New Roman" w:hAnsi="Times New Roman"/>
                <w:b w:val="0"/>
                <w:szCs w:val="22"/>
                <w:lang w:val="en-GB"/>
              </w:rPr>
              <w:t xml:space="preserve">, </w:t>
            </w:r>
            <w:r w:rsidR="00DA419F" w:rsidRPr="001B7C05">
              <w:rPr>
                <w:rFonts w:ascii="Times New Roman" w:hAnsi="Times New Roman"/>
                <w:b w:val="0"/>
                <w:szCs w:val="22"/>
                <w:lang w:val="el-GR"/>
              </w:rPr>
              <w:t>πολύμορφο</w:t>
            </w:r>
            <w:r w:rsidR="00DA419F" w:rsidRPr="001B7C05">
              <w:rPr>
                <w:rFonts w:ascii="Times New Roman" w:hAnsi="Times New Roman"/>
                <w:b w:val="0"/>
                <w:szCs w:val="22"/>
                <w:lang w:val="en-GB"/>
              </w:rPr>
              <w:t xml:space="preserve"> </w:t>
            </w:r>
            <w:r w:rsidR="00DA419F" w:rsidRPr="001B7C05">
              <w:rPr>
                <w:rFonts w:ascii="Times New Roman" w:hAnsi="Times New Roman"/>
                <w:b w:val="0"/>
                <w:szCs w:val="22"/>
                <w:lang w:val="el-GR"/>
              </w:rPr>
              <w:t>ερύθημα</w:t>
            </w:r>
            <w:r w:rsidR="00DA419F" w:rsidRPr="001B7C05">
              <w:rPr>
                <w:rFonts w:ascii="Times New Roman" w:hAnsi="Times New Roman"/>
                <w:b w:val="0"/>
                <w:szCs w:val="22"/>
                <w:lang w:val="en-GB"/>
              </w:rPr>
              <w:t xml:space="preserve">, </w:t>
            </w:r>
            <w:r w:rsidR="00DA419F" w:rsidRPr="001B7C05">
              <w:rPr>
                <w:rFonts w:ascii="Times New Roman" w:hAnsi="Times New Roman"/>
                <w:b w:val="0"/>
                <w:szCs w:val="22"/>
                <w:lang w:val="el-GR"/>
              </w:rPr>
              <w:t>σύνδρομο</w:t>
            </w:r>
            <w:r w:rsidR="00DA419F" w:rsidRPr="001B7C05">
              <w:rPr>
                <w:rFonts w:ascii="Times New Roman" w:hAnsi="Times New Roman"/>
                <w:b w:val="0"/>
                <w:szCs w:val="22"/>
                <w:lang w:val="en-GB"/>
              </w:rPr>
              <w:t xml:space="preserve"> Stevens</w:t>
            </w:r>
            <w:r w:rsidRPr="00972F52">
              <w:rPr>
                <w:rFonts w:ascii="Times New Roman" w:hAnsi="Times New Roman"/>
                <w:b w:val="0"/>
                <w:szCs w:val="22"/>
                <w:lang w:val="en-GB"/>
              </w:rPr>
              <w:t>-</w:t>
            </w:r>
            <w:r w:rsidR="00DA419F" w:rsidRPr="001B7C05">
              <w:rPr>
                <w:rFonts w:ascii="Times New Roman" w:hAnsi="Times New Roman"/>
                <w:b w:val="0"/>
                <w:szCs w:val="22"/>
                <w:lang w:val="en-GB"/>
              </w:rPr>
              <w:t xml:space="preserve">Johnson, </w:t>
            </w:r>
            <w:r w:rsidR="00DA419F" w:rsidRPr="001B7C05">
              <w:rPr>
                <w:rFonts w:ascii="Times New Roman" w:hAnsi="Times New Roman"/>
                <w:b w:val="0"/>
                <w:szCs w:val="22"/>
                <w:lang w:val="el-GR"/>
              </w:rPr>
              <w:t>τοξική</w:t>
            </w:r>
            <w:r w:rsidR="00DA419F" w:rsidRPr="001B7C05">
              <w:rPr>
                <w:rFonts w:ascii="Times New Roman" w:hAnsi="Times New Roman"/>
                <w:b w:val="0"/>
                <w:szCs w:val="22"/>
                <w:lang w:val="en-GB"/>
              </w:rPr>
              <w:t xml:space="preserve"> </w:t>
            </w:r>
            <w:r w:rsidR="00DA419F" w:rsidRPr="001B7C05">
              <w:rPr>
                <w:rFonts w:ascii="Times New Roman" w:hAnsi="Times New Roman"/>
                <w:b w:val="0"/>
                <w:szCs w:val="22"/>
                <w:lang w:val="el-GR"/>
              </w:rPr>
              <w:t>επιδερμική</w:t>
            </w:r>
            <w:r w:rsidR="00DA419F" w:rsidRPr="001B7C05">
              <w:rPr>
                <w:rFonts w:ascii="Times New Roman" w:hAnsi="Times New Roman"/>
                <w:b w:val="0"/>
                <w:szCs w:val="22"/>
                <w:lang w:val="en-GB"/>
              </w:rPr>
              <w:t xml:space="preserve"> </w:t>
            </w:r>
            <w:proofErr w:type="spellStart"/>
            <w:r w:rsidR="00DA419F" w:rsidRPr="001B7C05">
              <w:rPr>
                <w:rFonts w:ascii="Times New Roman" w:hAnsi="Times New Roman"/>
                <w:b w:val="0"/>
                <w:szCs w:val="22"/>
                <w:lang w:val="el-GR"/>
              </w:rPr>
              <w:t>νεκρόλυση</w:t>
            </w:r>
            <w:proofErr w:type="spellEnd"/>
            <w:r w:rsidR="00DA419F" w:rsidRPr="001B7C05">
              <w:rPr>
                <w:rFonts w:ascii="Times New Roman" w:hAnsi="Times New Roman"/>
                <w:b w:val="0"/>
                <w:szCs w:val="22"/>
                <w:lang w:val="en-GB"/>
              </w:rPr>
              <w:t xml:space="preserve"> (</w:t>
            </w:r>
            <w:r w:rsidR="00DA419F" w:rsidRPr="001B7C05">
              <w:rPr>
                <w:rFonts w:ascii="Times New Roman" w:hAnsi="Times New Roman"/>
                <w:b w:val="0"/>
                <w:szCs w:val="22"/>
                <w:lang w:val="el-GR"/>
              </w:rPr>
              <w:t>σύνδρομο</w:t>
            </w:r>
            <w:r w:rsidR="00DA419F" w:rsidRPr="001B7C05">
              <w:rPr>
                <w:rFonts w:ascii="Times New Roman" w:hAnsi="Times New Roman"/>
                <w:b w:val="0"/>
                <w:szCs w:val="22"/>
                <w:lang w:val="en-GB"/>
              </w:rPr>
              <w:t xml:space="preserve"> Lyell’s), </w:t>
            </w:r>
            <w:proofErr w:type="spellStart"/>
            <w:r w:rsidR="00DA419F" w:rsidRPr="001B7C05">
              <w:rPr>
                <w:rFonts w:ascii="Times New Roman" w:hAnsi="Times New Roman"/>
                <w:b w:val="0"/>
                <w:szCs w:val="22"/>
                <w:lang w:val="el-GR"/>
              </w:rPr>
              <w:t>αποφολιδωτική</w:t>
            </w:r>
            <w:proofErr w:type="spellEnd"/>
            <w:r w:rsidR="00DA419F" w:rsidRPr="001B7C05">
              <w:rPr>
                <w:rFonts w:ascii="Times New Roman" w:hAnsi="Times New Roman"/>
                <w:b w:val="0"/>
                <w:szCs w:val="22"/>
                <w:lang w:val="en-GB"/>
              </w:rPr>
              <w:t xml:space="preserve"> </w:t>
            </w:r>
            <w:r w:rsidR="00DA419F" w:rsidRPr="001B7C05">
              <w:rPr>
                <w:rFonts w:ascii="Times New Roman" w:hAnsi="Times New Roman"/>
                <w:b w:val="0"/>
                <w:szCs w:val="22"/>
                <w:lang w:val="el-GR"/>
              </w:rPr>
              <w:t>δερματίτιδα</w:t>
            </w:r>
            <w:r w:rsidR="00DA419F" w:rsidRPr="001B7C05">
              <w:rPr>
                <w:rFonts w:ascii="Times New Roman" w:hAnsi="Times New Roman"/>
                <w:b w:val="0"/>
                <w:szCs w:val="22"/>
                <w:lang w:val="en-GB"/>
              </w:rPr>
              <w:t xml:space="preserve">, </w:t>
            </w:r>
            <w:r w:rsidR="00DA419F" w:rsidRPr="001B7C05">
              <w:rPr>
                <w:rFonts w:ascii="Times New Roman" w:hAnsi="Times New Roman"/>
                <w:b w:val="0"/>
                <w:szCs w:val="22"/>
                <w:lang w:val="el-GR"/>
              </w:rPr>
              <w:t>αλωπεκία</w:t>
            </w:r>
            <w:r w:rsidR="00DA419F" w:rsidRPr="001B7C05">
              <w:rPr>
                <w:rFonts w:ascii="Times New Roman" w:hAnsi="Times New Roman"/>
                <w:b w:val="0"/>
                <w:szCs w:val="22"/>
                <w:lang w:val="en-GB"/>
              </w:rPr>
              <w:t xml:space="preserve">, </w:t>
            </w:r>
            <w:r w:rsidR="00DA419F" w:rsidRPr="001B7C05">
              <w:rPr>
                <w:rFonts w:ascii="Times New Roman" w:hAnsi="Times New Roman"/>
                <w:b w:val="0"/>
                <w:szCs w:val="22"/>
                <w:lang w:val="el-GR"/>
              </w:rPr>
              <w:t>αντιδράσεις</w:t>
            </w:r>
            <w:r w:rsidR="00DA419F" w:rsidRPr="001B7C05">
              <w:rPr>
                <w:rFonts w:ascii="Times New Roman" w:hAnsi="Times New Roman"/>
                <w:b w:val="0"/>
                <w:szCs w:val="22"/>
                <w:lang w:val="en-GB"/>
              </w:rPr>
              <w:t xml:space="preserve"> </w:t>
            </w:r>
            <w:r w:rsidR="00DA419F" w:rsidRPr="001B7C05">
              <w:rPr>
                <w:rFonts w:ascii="Times New Roman" w:hAnsi="Times New Roman"/>
                <w:b w:val="0"/>
                <w:szCs w:val="22"/>
                <w:lang w:val="el-GR"/>
              </w:rPr>
              <w:t>φωτοευαισθησίας</w:t>
            </w:r>
            <w:r w:rsidR="00DA419F" w:rsidRPr="001B7C05">
              <w:rPr>
                <w:rFonts w:ascii="Times New Roman" w:hAnsi="Times New Roman"/>
                <w:b w:val="0"/>
                <w:szCs w:val="22"/>
                <w:lang w:val="en-GB"/>
              </w:rPr>
              <w:t xml:space="preserve">, </w:t>
            </w:r>
            <w:r w:rsidR="00DA419F" w:rsidRPr="001B7C05">
              <w:rPr>
                <w:rFonts w:ascii="Times New Roman" w:hAnsi="Times New Roman"/>
                <w:b w:val="0"/>
                <w:szCs w:val="22"/>
                <w:lang w:val="el-GR"/>
              </w:rPr>
              <w:t>πορφύρα</w:t>
            </w:r>
            <w:r w:rsidR="00DA419F" w:rsidRPr="001B7C05">
              <w:rPr>
                <w:rFonts w:ascii="Times New Roman" w:hAnsi="Times New Roman"/>
                <w:b w:val="0"/>
                <w:szCs w:val="22"/>
                <w:lang w:val="en-GB"/>
              </w:rPr>
              <w:t xml:space="preserve">, </w:t>
            </w:r>
            <w:r w:rsidR="00DA419F" w:rsidRPr="001B7C05">
              <w:rPr>
                <w:rFonts w:ascii="Times New Roman" w:hAnsi="Times New Roman"/>
                <w:b w:val="0"/>
                <w:szCs w:val="22"/>
                <w:lang w:val="el-GR"/>
              </w:rPr>
              <w:t>πορφύρα</w:t>
            </w:r>
            <w:r w:rsidR="00DA419F" w:rsidRPr="001B7C05">
              <w:rPr>
                <w:rFonts w:ascii="Times New Roman" w:hAnsi="Times New Roman"/>
                <w:b w:val="0"/>
                <w:szCs w:val="22"/>
                <w:lang w:val="en-GB"/>
              </w:rPr>
              <w:t xml:space="preserve"> Hen</w:t>
            </w:r>
            <w:r w:rsidR="00DA419F" w:rsidRPr="001B7C05">
              <w:rPr>
                <w:rFonts w:ascii="Times New Roman" w:hAnsi="Times New Roman"/>
                <w:b w:val="0"/>
                <w:szCs w:val="22"/>
                <w:lang w:val="el-GR"/>
              </w:rPr>
              <w:t>ο</w:t>
            </w:r>
            <w:proofErr w:type="spellStart"/>
            <w:r w:rsidR="00DA419F" w:rsidRPr="001B7C05">
              <w:rPr>
                <w:rFonts w:ascii="Times New Roman" w:hAnsi="Times New Roman"/>
                <w:b w:val="0"/>
                <w:szCs w:val="22"/>
                <w:lang w:val="en-GB"/>
              </w:rPr>
              <w:t>ch-Sch</w:t>
            </w:r>
            <w:r w:rsidRPr="001C4284">
              <w:rPr>
                <w:rFonts w:ascii="Times New Roman" w:hAnsi="Times New Roman"/>
                <w:b w:val="0"/>
                <w:szCs w:val="22"/>
                <w:lang w:val="en-GB"/>
              </w:rPr>
              <w:t>ö</w:t>
            </w:r>
            <w:r w:rsidR="00DA419F" w:rsidRPr="001B7C05">
              <w:rPr>
                <w:rFonts w:ascii="Times New Roman" w:hAnsi="Times New Roman"/>
                <w:b w:val="0"/>
                <w:szCs w:val="22"/>
                <w:lang w:val="en-GB"/>
              </w:rPr>
              <w:t>nlein</w:t>
            </w:r>
            <w:proofErr w:type="spellEnd"/>
            <w:r w:rsidR="00DA419F" w:rsidRPr="001B7C05">
              <w:rPr>
                <w:rFonts w:ascii="Times New Roman" w:hAnsi="Times New Roman"/>
                <w:b w:val="0"/>
                <w:szCs w:val="22"/>
                <w:lang w:val="en-GB"/>
              </w:rPr>
              <w:t xml:space="preserve">, </w:t>
            </w:r>
            <w:r w:rsidR="00DA419F" w:rsidRPr="001B7C05">
              <w:rPr>
                <w:rFonts w:ascii="Times New Roman" w:hAnsi="Times New Roman"/>
                <w:b w:val="0"/>
                <w:szCs w:val="22"/>
                <w:lang w:val="el-GR"/>
              </w:rPr>
              <w:t>κν</w:t>
            </w:r>
            <w:r w:rsidR="002D13C7">
              <w:rPr>
                <w:rFonts w:ascii="Times New Roman" w:hAnsi="Times New Roman"/>
                <w:b w:val="0"/>
                <w:szCs w:val="22"/>
                <w:lang w:val="el-GR"/>
              </w:rPr>
              <w:t>ησμός</w:t>
            </w:r>
          </w:p>
        </w:tc>
      </w:tr>
      <w:tr w:rsidR="00DA419F" w:rsidRPr="00972F52" w:rsidTr="008209BA">
        <w:trPr>
          <w:cantSplit/>
        </w:trPr>
        <w:tc>
          <w:tcPr>
            <w:tcW w:w="9072" w:type="dxa"/>
            <w:gridSpan w:val="4"/>
          </w:tcPr>
          <w:p w:rsidR="00DA419F" w:rsidRPr="001B7C05" w:rsidRDefault="00DA419F" w:rsidP="00972F52">
            <w:pPr>
              <w:pStyle w:val="Table"/>
              <w:rPr>
                <w:rFonts w:ascii="Times New Roman" w:hAnsi="Times New Roman"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snapToGrid w:val="0"/>
                <w:szCs w:val="22"/>
                <w:lang w:val="el-GR"/>
              </w:rPr>
              <w:t>Διαταραχές των νεφρών και των ουροφόρων οδών</w:t>
            </w:r>
          </w:p>
        </w:tc>
      </w:tr>
      <w:tr w:rsidR="00DA419F" w:rsidRPr="00972F52" w:rsidTr="00972F52">
        <w:tc>
          <w:tcPr>
            <w:tcW w:w="545" w:type="dxa"/>
          </w:tcPr>
          <w:p w:rsidR="00DA419F" w:rsidRPr="001B7C05" w:rsidRDefault="00DA419F" w:rsidP="00972F52">
            <w:pPr>
              <w:pStyle w:val="Table"/>
              <w:ind w:left="851"/>
              <w:rPr>
                <w:rFonts w:ascii="Times New Roman" w:hAnsi="Times New Roman"/>
                <w:b w:val="0"/>
                <w:szCs w:val="22"/>
                <w:lang w:val="el-GR"/>
              </w:rPr>
            </w:pPr>
          </w:p>
        </w:tc>
        <w:tc>
          <w:tcPr>
            <w:tcW w:w="2574" w:type="dxa"/>
            <w:gridSpan w:val="2"/>
          </w:tcPr>
          <w:p w:rsidR="00DA419F" w:rsidRPr="001B7C05" w:rsidRDefault="00DA419F" w:rsidP="00972F52">
            <w:pPr>
              <w:pStyle w:val="Table"/>
              <w:ind w:left="851" w:hanging="795"/>
              <w:rPr>
                <w:rFonts w:ascii="Times New Roman" w:hAnsi="Times New Roman"/>
                <w:b w:val="0"/>
                <w:szCs w:val="22"/>
                <w:lang w:val="en-GB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Πολύ σπάνιες</w:t>
            </w:r>
            <w:r w:rsidRPr="001B7C05">
              <w:rPr>
                <w:rFonts w:ascii="Times New Roman" w:hAnsi="Times New Roman"/>
                <w:b w:val="0"/>
                <w:szCs w:val="22"/>
                <w:lang w:val="en-GB"/>
              </w:rPr>
              <w:t>:</w:t>
            </w:r>
          </w:p>
        </w:tc>
        <w:tc>
          <w:tcPr>
            <w:tcW w:w="5953" w:type="dxa"/>
          </w:tcPr>
          <w:p w:rsidR="00DA419F" w:rsidRPr="001B7C05" w:rsidRDefault="00DA419F" w:rsidP="00972F52">
            <w:pPr>
              <w:pStyle w:val="Table"/>
              <w:ind w:left="34"/>
              <w:rPr>
                <w:rFonts w:ascii="Times New Roman" w:hAnsi="Times New Roman"/>
                <w:b w:val="0"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 xml:space="preserve">Οξεία νεφρική ανεπάρκεια, αιματουρία, </w:t>
            </w:r>
            <w:proofErr w:type="spellStart"/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πρωτεϊνουρία</w:t>
            </w:r>
            <w:proofErr w:type="spellEnd"/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 xml:space="preserve">, </w:t>
            </w:r>
            <w:proofErr w:type="spellStart"/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νεφρωσικό</w:t>
            </w:r>
            <w:proofErr w:type="spellEnd"/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 xml:space="preserve"> σύνδρομο, διάμεση νεφρίτιδα των ουροφόρων σωληναρίων, νεφρική θ</w:t>
            </w:r>
            <w:r w:rsidR="001C4284">
              <w:rPr>
                <w:rFonts w:ascii="Times New Roman" w:hAnsi="Times New Roman"/>
                <w:b w:val="0"/>
                <w:szCs w:val="22"/>
                <w:lang w:val="el-GR"/>
              </w:rPr>
              <w:t>η</w:t>
            </w: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λοειδής νέκρωση.</w:t>
            </w:r>
          </w:p>
        </w:tc>
      </w:tr>
      <w:tr w:rsidR="00DA419F" w:rsidRPr="00972F52" w:rsidTr="008209BA">
        <w:trPr>
          <w:cantSplit/>
        </w:trPr>
        <w:tc>
          <w:tcPr>
            <w:tcW w:w="9072" w:type="dxa"/>
            <w:gridSpan w:val="4"/>
          </w:tcPr>
          <w:p w:rsidR="00DA419F" w:rsidRPr="001B7C05" w:rsidRDefault="00DA419F" w:rsidP="00972F52">
            <w:pPr>
              <w:pStyle w:val="Table"/>
              <w:rPr>
                <w:rFonts w:ascii="Times New Roman" w:hAnsi="Times New Roman"/>
                <w:bCs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bCs/>
                <w:snapToGrid w:val="0"/>
                <w:szCs w:val="22"/>
                <w:lang w:val="el-GR"/>
              </w:rPr>
              <w:t>Γενικές διαταραχές και καταστάσεις της οδού χορήγησης</w:t>
            </w:r>
          </w:p>
        </w:tc>
      </w:tr>
      <w:tr w:rsidR="00DA419F" w:rsidRPr="00366765" w:rsidTr="00972F52">
        <w:tc>
          <w:tcPr>
            <w:tcW w:w="545" w:type="dxa"/>
            <w:tcBorders>
              <w:bottom w:val="single" w:sz="4" w:space="0" w:color="auto"/>
            </w:tcBorders>
          </w:tcPr>
          <w:p w:rsidR="00DA419F" w:rsidRPr="001B7C05" w:rsidRDefault="00DA419F" w:rsidP="00972F52">
            <w:pPr>
              <w:pStyle w:val="Table"/>
              <w:ind w:left="851"/>
              <w:rPr>
                <w:rFonts w:ascii="Times New Roman" w:hAnsi="Times New Roman"/>
                <w:b w:val="0"/>
                <w:szCs w:val="22"/>
                <w:lang w:val="el-GR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DA419F" w:rsidRPr="001B7C05" w:rsidRDefault="00DA419F" w:rsidP="00972F52">
            <w:pPr>
              <w:pStyle w:val="Table"/>
              <w:ind w:left="851" w:hanging="795"/>
              <w:rPr>
                <w:rFonts w:ascii="Times New Roman" w:hAnsi="Times New Roman"/>
                <w:b w:val="0"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Σπάνιες</w:t>
            </w:r>
            <w:r w:rsidRPr="001B7C05">
              <w:rPr>
                <w:rFonts w:ascii="Times New Roman" w:hAnsi="Times New Roman"/>
                <w:b w:val="0"/>
                <w:szCs w:val="22"/>
                <w:lang w:val="en-GB"/>
              </w:rPr>
              <w:t>: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DA419F" w:rsidRPr="001B7C05" w:rsidRDefault="00DA419F" w:rsidP="00972F52">
            <w:pPr>
              <w:pStyle w:val="Table"/>
              <w:ind w:left="53"/>
              <w:rPr>
                <w:rFonts w:ascii="Times New Roman" w:hAnsi="Times New Roman"/>
                <w:b w:val="0"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Οίδημα</w:t>
            </w:r>
          </w:p>
          <w:p w:rsidR="002D7255" w:rsidRPr="001B7C05" w:rsidRDefault="002D7255" w:rsidP="00972F52">
            <w:pPr>
              <w:pStyle w:val="Table"/>
              <w:ind w:left="53"/>
              <w:rPr>
                <w:rFonts w:ascii="Times New Roman" w:hAnsi="Times New Roman"/>
                <w:b w:val="0"/>
                <w:szCs w:val="22"/>
                <w:lang w:val="el-GR"/>
              </w:rPr>
            </w:pPr>
          </w:p>
        </w:tc>
      </w:tr>
      <w:tr w:rsidR="002D7255" w:rsidRPr="00972F52" w:rsidTr="003E26E3">
        <w:trPr>
          <w:cantSplit/>
        </w:trPr>
        <w:tc>
          <w:tcPr>
            <w:tcW w:w="9072" w:type="dxa"/>
            <w:gridSpan w:val="4"/>
          </w:tcPr>
          <w:p w:rsidR="002D7255" w:rsidRPr="001B7C05" w:rsidRDefault="002D7255" w:rsidP="00972F52">
            <w:pPr>
              <w:pStyle w:val="Table"/>
              <w:rPr>
                <w:rFonts w:ascii="Times New Roman" w:hAnsi="Times New Roman"/>
                <w:bCs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bCs/>
                <w:szCs w:val="22"/>
                <w:lang w:val="el-GR"/>
              </w:rPr>
              <w:t>Διαταραχές συστήματος αναπαραγωγής και μαστού</w:t>
            </w:r>
          </w:p>
        </w:tc>
      </w:tr>
      <w:tr w:rsidR="002D7255" w:rsidRPr="001B7C05" w:rsidTr="003E26E3"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2D7255" w:rsidRPr="001B7C05" w:rsidRDefault="002D7255" w:rsidP="00972F52">
            <w:pPr>
              <w:pStyle w:val="Table"/>
              <w:ind w:left="851"/>
              <w:rPr>
                <w:rFonts w:ascii="Times New Roman" w:hAnsi="Times New Roman"/>
                <w:b w:val="0"/>
                <w:szCs w:val="22"/>
                <w:lang w:val="el-G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D7255" w:rsidRPr="001B7C05" w:rsidRDefault="002D7255" w:rsidP="00972F52">
            <w:pPr>
              <w:pStyle w:val="Table"/>
              <w:rPr>
                <w:rFonts w:ascii="Times New Roman" w:hAnsi="Times New Roman"/>
                <w:b w:val="0"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>Πολύ σπάνιες</w:t>
            </w:r>
            <w:r w:rsidR="001C4284">
              <w:rPr>
                <w:rFonts w:ascii="Times New Roman" w:hAnsi="Times New Roman"/>
                <w:b w:val="0"/>
                <w:szCs w:val="22"/>
                <w:lang w:val="el-GR"/>
              </w:rPr>
              <w:t>: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2D7255" w:rsidRPr="001B7C05" w:rsidRDefault="006A7EB0" w:rsidP="00972F52">
            <w:pPr>
              <w:pStyle w:val="Table"/>
              <w:rPr>
                <w:rFonts w:ascii="Times New Roman" w:hAnsi="Times New Roman"/>
                <w:b w:val="0"/>
                <w:szCs w:val="22"/>
                <w:lang w:val="el-GR"/>
              </w:rPr>
            </w:pPr>
            <w:r w:rsidRPr="001B7C05">
              <w:rPr>
                <w:rFonts w:ascii="Times New Roman" w:hAnsi="Times New Roman"/>
                <w:b w:val="0"/>
                <w:szCs w:val="22"/>
                <w:lang w:val="el-GR"/>
              </w:rPr>
              <w:t xml:space="preserve">Στυτική δυσλειτουργία </w:t>
            </w:r>
          </w:p>
        </w:tc>
      </w:tr>
    </w:tbl>
    <w:p w:rsidR="001C4284" w:rsidRDefault="001C4284" w:rsidP="00972F52">
      <w:pPr>
        <w:pStyle w:val="Text"/>
        <w:numPr>
          <w:ilvl w:val="12"/>
          <w:numId w:val="0"/>
        </w:numPr>
        <w:spacing w:before="0" w:after="120"/>
        <w:ind w:right="418"/>
        <w:jc w:val="left"/>
        <w:rPr>
          <w:bCs/>
          <w:sz w:val="22"/>
          <w:szCs w:val="22"/>
          <w:lang w:val="el-GR"/>
        </w:rPr>
      </w:pPr>
    </w:p>
    <w:p w:rsidR="001C4284" w:rsidRDefault="00D31D09" w:rsidP="00972F52">
      <w:pPr>
        <w:pStyle w:val="Text"/>
        <w:numPr>
          <w:ilvl w:val="12"/>
          <w:numId w:val="0"/>
        </w:numPr>
        <w:spacing w:before="0" w:after="120"/>
        <w:ind w:right="418"/>
        <w:jc w:val="left"/>
        <w:rPr>
          <w:bCs/>
          <w:sz w:val="22"/>
          <w:szCs w:val="22"/>
          <w:lang w:val="el-GR"/>
        </w:rPr>
      </w:pPr>
      <w:r>
        <w:rPr>
          <w:sz w:val="22"/>
          <w:szCs w:val="22"/>
          <w:lang w:val="el-GR" w:eastAsia="el-GR"/>
        </w:rPr>
        <w:t xml:space="preserve">Κλινική μελέτη και επιδημιολογικά στοιχεία επανειλημμένα υποδεικνύουν έναν αυξημένο κίνδυνο αρτηριακών </w:t>
      </w:r>
      <w:proofErr w:type="spellStart"/>
      <w:r>
        <w:rPr>
          <w:sz w:val="22"/>
          <w:szCs w:val="22"/>
          <w:lang w:val="el-GR" w:eastAsia="el-GR"/>
        </w:rPr>
        <w:t>θρομβωτικών</w:t>
      </w:r>
      <w:proofErr w:type="spellEnd"/>
      <w:r>
        <w:rPr>
          <w:sz w:val="22"/>
          <w:szCs w:val="22"/>
          <w:lang w:val="el-GR" w:eastAsia="el-GR"/>
        </w:rPr>
        <w:t xml:space="preserve"> περιστατικών (για παράδειγμα έμφραγμα του μυοκαρδίου ή αγγειακό εγκεφαλικό επεισόδιο) σε συσχέτιση με τη χρήση </w:t>
      </w:r>
      <w:proofErr w:type="spellStart"/>
      <w:r>
        <w:rPr>
          <w:sz w:val="22"/>
          <w:szCs w:val="22"/>
          <w:lang w:val="el-GR" w:eastAsia="el-GR"/>
        </w:rPr>
        <w:t>δικλοφαινάκης</w:t>
      </w:r>
      <w:proofErr w:type="spellEnd"/>
      <w:r>
        <w:rPr>
          <w:sz w:val="22"/>
          <w:szCs w:val="22"/>
          <w:lang w:val="el-GR" w:eastAsia="el-GR"/>
        </w:rPr>
        <w:t xml:space="preserve">, ιδιαίτερα σε υψηλές δόσεις (150 </w:t>
      </w:r>
      <w:proofErr w:type="spellStart"/>
      <w:r>
        <w:rPr>
          <w:sz w:val="22"/>
          <w:szCs w:val="22"/>
          <w:lang w:val="el-GR" w:eastAsia="el-GR"/>
        </w:rPr>
        <w:t>mg</w:t>
      </w:r>
      <w:proofErr w:type="spellEnd"/>
      <w:r>
        <w:rPr>
          <w:sz w:val="22"/>
          <w:szCs w:val="22"/>
          <w:lang w:val="el-GR" w:eastAsia="el-GR"/>
        </w:rPr>
        <w:t xml:space="preserve"> ημερησίως) και για μεγάλο χρονικό διάστημα (βλ. παραγράφους 4.3 και 4.4).</w:t>
      </w:r>
    </w:p>
    <w:p w:rsidR="00D31D09" w:rsidRDefault="00D31D09" w:rsidP="00972F52">
      <w:pPr>
        <w:pStyle w:val="Text"/>
        <w:numPr>
          <w:ilvl w:val="12"/>
          <w:numId w:val="0"/>
        </w:numPr>
        <w:spacing w:before="0" w:after="120"/>
        <w:ind w:right="418"/>
        <w:jc w:val="left"/>
        <w:rPr>
          <w:bCs/>
          <w:sz w:val="22"/>
          <w:szCs w:val="22"/>
          <w:lang w:val="el-GR"/>
        </w:rPr>
      </w:pPr>
    </w:p>
    <w:p w:rsidR="001C4284" w:rsidRDefault="001C4284">
      <w:pPr>
        <w:rPr>
          <w:sz w:val="22"/>
          <w:szCs w:val="22"/>
          <w:u w:val="single"/>
          <w:lang w:val="el-GR" w:eastAsia="el-GR"/>
        </w:rPr>
      </w:pPr>
      <w:r>
        <w:rPr>
          <w:sz w:val="22"/>
          <w:szCs w:val="22"/>
          <w:u w:val="single"/>
          <w:lang w:val="el-GR" w:eastAsia="el-GR"/>
        </w:rPr>
        <w:t>Αναφορά πιθανολογούμενων ανεπιθύμητων ενεργειών</w:t>
      </w:r>
    </w:p>
    <w:p w:rsidR="001C4284" w:rsidRDefault="001C4284">
      <w:pPr>
        <w:rPr>
          <w:sz w:val="22"/>
          <w:szCs w:val="22"/>
          <w:lang w:val="el-GR" w:eastAsia="el-GR"/>
        </w:rPr>
      </w:pPr>
      <w:r>
        <w:rPr>
          <w:sz w:val="22"/>
          <w:szCs w:val="22"/>
          <w:lang w:val="el-GR" w:eastAsia="el-GR"/>
        </w:rPr>
        <w:t>Η αναφορά πιθανολογούμενων ανεπιθύμητων ενεργειών μετά από τη χορήγηση άδειας κυκλοφορίας του φαρμακευτικού προϊόντος είναι σημαντική. Επιτρέπει τη συνεχή παρακολούθηση της σχέσης οφέλους-κινδύνου του φαρμακευτικού προϊόντος. Ζητείται από τους επαγγελματίες υγείας να αναφέρουν οποιεσδήποτε πιθανολογούμενες ανεπιθύμητες ενέργειες στον Εθνικό Οργανισμό Φαρμάκων.</w:t>
      </w:r>
    </w:p>
    <w:p w:rsidR="001C4284" w:rsidRDefault="001C4284">
      <w:pPr>
        <w:rPr>
          <w:szCs w:val="22"/>
          <w:lang w:val="el-GR"/>
        </w:rPr>
      </w:pPr>
    </w:p>
    <w:p w:rsidR="001C4284" w:rsidRDefault="001C4284">
      <w:pPr>
        <w:rPr>
          <w:rFonts w:eastAsia="Calibri"/>
          <w:noProof/>
          <w:sz w:val="22"/>
          <w:szCs w:val="22"/>
          <w:lang w:val="el-GR" w:eastAsia="zh-CN"/>
        </w:rPr>
      </w:pPr>
      <w:r>
        <w:rPr>
          <w:rFonts w:eastAsia="Calibri"/>
          <w:sz w:val="22"/>
          <w:szCs w:val="22"/>
          <w:lang w:val="el-GR"/>
        </w:rPr>
        <w:t>Εθνικός Οργανισμός Φαρμάκων</w:t>
      </w:r>
    </w:p>
    <w:p w:rsidR="001C4284" w:rsidRDefault="001C4284">
      <w:pPr>
        <w:rPr>
          <w:rFonts w:eastAsia="Calibri"/>
          <w:noProof/>
          <w:sz w:val="22"/>
          <w:szCs w:val="22"/>
          <w:lang w:val="el-GR" w:eastAsia="zh-CN"/>
        </w:rPr>
      </w:pPr>
      <w:r>
        <w:rPr>
          <w:rFonts w:eastAsia="Calibri"/>
          <w:sz w:val="22"/>
          <w:szCs w:val="22"/>
          <w:lang w:val="el-GR"/>
        </w:rPr>
        <w:t>Μεσογείων 284</w:t>
      </w:r>
    </w:p>
    <w:p w:rsidR="001C4284" w:rsidRDefault="001C4284">
      <w:pPr>
        <w:rPr>
          <w:rFonts w:eastAsia="Calibri"/>
          <w:noProof/>
          <w:sz w:val="22"/>
          <w:szCs w:val="22"/>
          <w:lang w:val="el-GR" w:eastAsia="zh-CN"/>
        </w:rPr>
      </w:pPr>
      <w:r>
        <w:rPr>
          <w:rFonts w:eastAsia="Calibri"/>
          <w:sz w:val="22"/>
          <w:szCs w:val="22"/>
        </w:rPr>
        <w:t>GR</w:t>
      </w:r>
      <w:r>
        <w:rPr>
          <w:rFonts w:eastAsia="Calibri"/>
          <w:sz w:val="22"/>
          <w:szCs w:val="22"/>
          <w:lang w:val="el-GR"/>
        </w:rPr>
        <w:t>-15562 Χολαργός, Αθήνα</w:t>
      </w:r>
    </w:p>
    <w:p w:rsidR="001C4284" w:rsidRDefault="001C4284">
      <w:pPr>
        <w:rPr>
          <w:rFonts w:eastAsia="Calibri"/>
          <w:sz w:val="22"/>
          <w:szCs w:val="22"/>
          <w:lang w:val="el-GR" w:eastAsia="zh-CN"/>
        </w:rPr>
      </w:pPr>
      <w:proofErr w:type="spellStart"/>
      <w:r>
        <w:rPr>
          <w:rFonts w:eastAsia="Calibri"/>
          <w:sz w:val="22"/>
          <w:szCs w:val="22"/>
          <w:lang w:val="el-GR"/>
        </w:rPr>
        <w:t>Τηλ</w:t>
      </w:r>
      <w:proofErr w:type="spellEnd"/>
      <w:r>
        <w:rPr>
          <w:rFonts w:eastAsia="Calibri"/>
          <w:sz w:val="22"/>
          <w:szCs w:val="22"/>
          <w:lang w:val="el-GR"/>
        </w:rPr>
        <w:t>.: + 30 21 32040380/337</w:t>
      </w:r>
    </w:p>
    <w:p w:rsidR="001C4284" w:rsidRDefault="001C4284">
      <w:pPr>
        <w:rPr>
          <w:rFonts w:eastAsia="Calibri"/>
          <w:noProof/>
          <w:sz w:val="22"/>
          <w:szCs w:val="22"/>
          <w:lang w:val="el-GR" w:eastAsia="zh-CN"/>
        </w:rPr>
      </w:pPr>
      <w:r>
        <w:rPr>
          <w:rFonts w:eastAsia="Calibri"/>
          <w:sz w:val="22"/>
          <w:szCs w:val="22"/>
          <w:lang w:val="el-GR"/>
        </w:rPr>
        <w:t>Φαξ</w:t>
      </w:r>
      <w:r>
        <w:rPr>
          <w:rFonts w:eastAsia="Calibri"/>
          <w:noProof/>
          <w:sz w:val="22"/>
          <w:szCs w:val="22"/>
          <w:lang w:val="el-GR" w:eastAsia="zh-CN"/>
        </w:rPr>
        <w:t xml:space="preserve">: + </w:t>
      </w:r>
      <w:r>
        <w:rPr>
          <w:rFonts w:eastAsia="Calibri"/>
          <w:sz w:val="22"/>
          <w:szCs w:val="22"/>
          <w:lang w:val="el-GR"/>
        </w:rPr>
        <w:t xml:space="preserve">30 21 06549585 </w:t>
      </w:r>
    </w:p>
    <w:p w:rsidR="001C4284" w:rsidRDefault="001C4284">
      <w:pPr>
        <w:tabs>
          <w:tab w:val="left" w:pos="-720"/>
        </w:tabs>
        <w:suppressAutoHyphens/>
        <w:rPr>
          <w:sz w:val="22"/>
          <w:szCs w:val="22"/>
          <w:lang w:val="el-GR"/>
        </w:rPr>
      </w:pPr>
      <w:proofErr w:type="spellStart"/>
      <w:r w:rsidRPr="00972F52">
        <w:rPr>
          <w:rFonts w:eastAsia="Calibri"/>
          <w:sz w:val="22"/>
          <w:szCs w:val="22"/>
          <w:lang w:val="el-GR" w:eastAsia="zh-CN"/>
        </w:rPr>
        <w:t>Ιστότοπος</w:t>
      </w:r>
      <w:proofErr w:type="spellEnd"/>
      <w:r w:rsidRPr="00972F52">
        <w:rPr>
          <w:rFonts w:eastAsia="Calibri"/>
          <w:sz w:val="22"/>
          <w:szCs w:val="22"/>
          <w:lang w:val="el-GR"/>
        </w:rPr>
        <w:t xml:space="preserve">: </w:t>
      </w:r>
      <w:hyperlink r:id="rId9" w:history="1">
        <w:r>
          <w:rPr>
            <w:rStyle w:val="-"/>
            <w:rFonts w:eastAsia="Calibri"/>
            <w:sz w:val="22"/>
            <w:szCs w:val="22"/>
          </w:rPr>
          <w:t>http</w:t>
        </w:r>
        <w:r w:rsidRPr="00972F52">
          <w:rPr>
            <w:rStyle w:val="-"/>
            <w:rFonts w:eastAsia="Calibri"/>
            <w:sz w:val="22"/>
            <w:szCs w:val="22"/>
            <w:lang w:val="el-GR"/>
          </w:rPr>
          <w:t>://</w:t>
        </w:r>
        <w:r>
          <w:rPr>
            <w:rStyle w:val="-"/>
            <w:rFonts w:eastAsia="Calibri"/>
            <w:sz w:val="22"/>
            <w:szCs w:val="22"/>
          </w:rPr>
          <w:t>www</w:t>
        </w:r>
        <w:r w:rsidRPr="00972F52">
          <w:rPr>
            <w:rStyle w:val="-"/>
            <w:rFonts w:eastAsia="Calibri"/>
            <w:sz w:val="22"/>
            <w:szCs w:val="22"/>
            <w:lang w:val="el-GR"/>
          </w:rPr>
          <w:t>.</w:t>
        </w:r>
        <w:proofErr w:type="spellStart"/>
        <w:r>
          <w:rPr>
            <w:rStyle w:val="-"/>
            <w:rFonts w:eastAsia="Calibri"/>
            <w:sz w:val="22"/>
            <w:szCs w:val="22"/>
          </w:rPr>
          <w:t>eof</w:t>
        </w:r>
        <w:proofErr w:type="spellEnd"/>
        <w:r w:rsidRPr="00972F52">
          <w:rPr>
            <w:rStyle w:val="-"/>
            <w:rFonts w:eastAsia="Calibri"/>
            <w:sz w:val="22"/>
            <w:szCs w:val="22"/>
            <w:lang w:val="el-GR"/>
          </w:rPr>
          <w:t>.</w:t>
        </w:r>
        <w:r>
          <w:rPr>
            <w:rStyle w:val="-"/>
            <w:rFonts w:eastAsia="Calibri"/>
            <w:sz w:val="22"/>
            <w:szCs w:val="22"/>
          </w:rPr>
          <w:t>gr</w:t>
        </w:r>
      </w:hyperlink>
    </w:p>
    <w:p w:rsidR="001C4284" w:rsidRPr="001B7C05" w:rsidRDefault="001C4284" w:rsidP="00972F52">
      <w:pPr>
        <w:pStyle w:val="Text"/>
        <w:numPr>
          <w:ilvl w:val="12"/>
          <w:numId w:val="0"/>
        </w:numPr>
        <w:spacing w:before="0" w:after="120"/>
        <w:ind w:right="418"/>
        <w:jc w:val="left"/>
        <w:rPr>
          <w:sz w:val="22"/>
          <w:szCs w:val="22"/>
          <w:lang w:val="el-GR"/>
        </w:rPr>
      </w:pPr>
    </w:p>
    <w:p w:rsidR="00F23D8F" w:rsidRPr="001B7C05" w:rsidRDefault="00F23D8F" w:rsidP="00972F52">
      <w:pPr>
        <w:pStyle w:val="2"/>
        <w:numPr>
          <w:ilvl w:val="12"/>
          <w:numId w:val="0"/>
        </w:numPr>
        <w:spacing w:after="120"/>
        <w:ind w:right="418"/>
        <w:rPr>
          <w:rFonts w:ascii="Times New Roman" w:hAnsi="Times New Roman"/>
          <w:sz w:val="22"/>
          <w:szCs w:val="22"/>
          <w:lang w:val="el-GR"/>
        </w:rPr>
      </w:pPr>
      <w:r w:rsidRPr="001B7C05">
        <w:rPr>
          <w:rFonts w:ascii="Times New Roman" w:hAnsi="Times New Roman"/>
          <w:sz w:val="22"/>
          <w:szCs w:val="22"/>
          <w:lang w:val="el-GR"/>
        </w:rPr>
        <w:t>4.9.</w:t>
      </w:r>
      <w:r w:rsidRPr="001B7C05">
        <w:rPr>
          <w:rFonts w:ascii="Times New Roman" w:hAnsi="Times New Roman"/>
          <w:sz w:val="22"/>
          <w:szCs w:val="22"/>
          <w:lang w:val="el-GR"/>
        </w:rPr>
        <w:tab/>
      </w:r>
      <w:proofErr w:type="spellStart"/>
      <w:r w:rsidRPr="001B7C05">
        <w:rPr>
          <w:rFonts w:ascii="Times New Roman" w:hAnsi="Times New Roman"/>
          <w:sz w:val="22"/>
          <w:szCs w:val="22"/>
          <w:lang w:val="el-GR"/>
        </w:rPr>
        <w:t>Υπεροδοσολογία</w:t>
      </w:r>
      <w:proofErr w:type="spellEnd"/>
    </w:p>
    <w:p w:rsidR="006E3285" w:rsidRPr="00972F52" w:rsidRDefault="006E3285" w:rsidP="00972F52">
      <w:pPr>
        <w:pStyle w:val="Text"/>
        <w:numPr>
          <w:ilvl w:val="12"/>
          <w:numId w:val="0"/>
        </w:numPr>
        <w:spacing w:before="0"/>
        <w:ind w:right="420"/>
        <w:jc w:val="left"/>
        <w:rPr>
          <w:sz w:val="22"/>
          <w:szCs w:val="22"/>
          <w:u w:val="single"/>
          <w:lang w:val="el-GR"/>
        </w:rPr>
      </w:pPr>
      <w:r w:rsidRPr="00972F52">
        <w:rPr>
          <w:sz w:val="22"/>
          <w:szCs w:val="22"/>
          <w:u w:val="single"/>
          <w:lang w:val="el-GR"/>
        </w:rPr>
        <w:t>Συμπτώματα</w:t>
      </w:r>
    </w:p>
    <w:p w:rsidR="006E3285" w:rsidRPr="001B7C05" w:rsidRDefault="00A40899" w:rsidP="00972F52">
      <w:pPr>
        <w:pStyle w:val="Text"/>
        <w:numPr>
          <w:ilvl w:val="12"/>
          <w:numId w:val="0"/>
        </w:numPr>
        <w:spacing w:before="0" w:after="12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>Δεν υπάρχει ειδική κλινική εικό</w:t>
      </w:r>
      <w:r w:rsidR="00F23D8F" w:rsidRPr="001B7C05">
        <w:rPr>
          <w:sz w:val="22"/>
          <w:szCs w:val="22"/>
          <w:lang w:val="el-GR"/>
        </w:rPr>
        <w:t xml:space="preserve">να οφειλόμενη σε υπερβολική λήψη </w:t>
      </w:r>
      <w:proofErr w:type="spellStart"/>
      <w:r w:rsidR="00A5449E">
        <w:rPr>
          <w:sz w:val="22"/>
          <w:szCs w:val="22"/>
        </w:rPr>
        <w:t>Sooneral</w:t>
      </w:r>
      <w:proofErr w:type="spellEnd"/>
      <w:r w:rsidR="00F23D8F" w:rsidRPr="001B7C05">
        <w:rPr>
          <w:sz w:val="22"/>
          <w:szCs w:val="22"/>
          <w:lang w:val="el-GR"/>
        </w:rPr>
        <w:t xml:space="preserve">. </w:t>
      </w:r>
      <w:r w:rsidR="006E3285" w:rsidRPr="001B7C05">
        <w:rPr>
          <w:sz w:val="22"/>
          <w:szCs w:val="22"/>
          <w:lang w:val="el-GR"/>
        </w:rPr>
        <w:t xml:space="preserve">Η </w:t>
      </w:r>
      <w:proofErr w:type="spellStart"/>
      <w:r w:rsidR="006E3285" w:rsidRPr="001B7C05">
        <w:rPr>
          <w:sz w:val="22"/>
          <w:szCs w:val="22"/>
          <w:lang w:val="el-GR"/>
        </w:rPr>
        <w:t>υπερδοσολογία</w:t>
      </w:r>
      <w:proofErr w:type="spellEnd"/>
      <w:r w:rsidR="006E3285" w:rsidRPr="001B7C05">
        <w:rPr>
          <w:sz w:val="22"/>
          <w:szCs w:val="22"/>
          <w:lang w:val="el-GR"/>
        </w:rPr>
        <w:t xml:space="preserve"> μπορεί να προκαλέσει συμπτώματα όπως </w:t>
      </w:r>
      <w:r w:rsidR="00034328" w:rsidRPr="001B7C05">
        <w:rPr>
          <w:sz w:val="22"/>
          <w:szCs w:val="22"/>
          <w:lang w:val="el-GR"/>
        </w:rPr>
        <w:t xml:space="preserve">κεφαλαλγία, </w:t>
      </w:r>
      <w:r w:rsidR="006E3285" w:rsidRPr="001B7C05">
        <w:rPr>
          <w:sz w:val="22"/>
          <w:szCs w:val="22"/>
          <w:lang w:val="el-GR"/>
        </w:rPr>
        <w:t xml:space="preserve">έμετο, αιμορραγία από το γαστρεντερικό, διάρροια, ζάλη, </w:t>
      </w:r>
      <w:r w:rsidR="00034328" w:rsidRPr="001B7C05">
        <w:rPr>
          <w:sz w:val="22"/>
          <w:szCs w:val="22"/>
          <w:lang w:val="el-GR"/>
        </w:rPr>
        <w:t xml:space="preserve">αποπροσανατολισμό, διέγερση, κώμα, υπνηλία, </w:t>
      </w:r>
      <w:proofErr w:type="spellStart"/>
      <w:r w:rsidR="006E3285" w:rsidRPr="001B7C05">
        <w:rPr>
          <w:sz w:val="22"/>
          <w:szCs w:val="22"/>
          <w:lang w:val="el-GR"/>
        </w:rPr>
        <w:t>εμβοές</w:t>
      </w:r>
      <w:proofErr w:type="spellEnd"/>
      <w:r w:rsidR="00034328" w:rsidRPr="001B7C05">
        <w:rPr>
          <w:sz w:val="22"/>
          <w:szCs w:val="22"/>
          <w:lang w:val="el-GR"/>
        </w:rPr>
        <w:t>, λιποθυμία</w:t>
      </w:r>
      <w:r w:rsidR="000C59E0" w:rsidRPr="001B7C05">
        <w:rPr>
          <w:sz w:val="22"/>
          <w:szCs w:val="22"/>
          <w:lang w:val="el-GR"/>
        </w:rPr>
        <w:t>,</w:t>
      </w:r>
      <w:r w:rsidR="006E3285" w:rsidRPr="001B7C05">
        <w:rPr>
          <w:sz w:val="22"/>
          <w:szCs w:val="22"/>
          <w:lang w:val="el-GR"/>
        </w:rPr>
        <w:t xml:space="preserve"> σπασμούς. Σε περίπτωση σημαντικής δηλητηρίασης από το φάρμακο, οξεία έκπτωση της νεφρικής λειτουργίας και ηπατική βλάβη είναι πιθανές.</w:t>
      </w:r>
    </w:p>
    <w:p w:rsidR="006E3285" w:rsidRPr="00972F52" w:rsidRDefault="006E3285" w:rsidP="00972F52">
      <w:pPr>
        <w:pStyle w:val="Text"/>
        <w:numPr>
          <w:ilvl w:val="12"/>
          <w:numId w:val="0"/>
        </w:numPr>
        <w:spacing w:before="0"/>
        <w:ind w:right="420"/>
        <w:jc w:val="left"/>
        <w:rPr>
          <w:sz w:val="22"/>
          <w:szCs w:val="22"/>
          <w:u w:val="single"/>
          <w:lang w:val="el-GR"/>
        </w:rPr>
      </w:pPr>
      <w:r w:rsidRPr="00972F52">
        <w:rPr>
          <w:sz w:val="22"/>
          <w:szCs w:val="22"/>
          <w:u w:val="single"/>
          <w:lang w:val="el-GR"/>
        </w:rPr>
        <w:lastRenderedPageBreak/>
        <w:t>Θεραπευτικά μέτρα</w:t>
      </w:r>
    </w:p>
    <w:p w:rsidR="006E3285" w:rsidRPr="001B7C05" w:rsidRDefault="006E3285" w:rsidP="00972F52">
      <w:pPr>
        <w:pStyle w:val="Text"/>
        <w:numPr>
          <w:ilvl w:val="12"/>
          <w:numId w:val="0"/>
        </w:numPr>
        <w:spacing w:before="0"/>
        <w:ind w:right="420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>Η διαχείριση της οξείας δηλητηρίασης με τα ΜΣΑΦ αποτελείται κυρίως από υποστηρικτικά μέτρα και συμπτωματική αγωγή που πρέπει να δίδονται σε επιπλοκές όπως υπόταση, έκπτωση της νεφρικής λειτουργίας, σπασμο</w:t>
      </w:r>
      <w:r w:rsidR="00D31D09">
        <w:rPr>
          <w:sz w:val="22"/>
          <w:szCs w:val="22"/>
          <w:lang w:val="el-GR"/>
        </w:rPr>
        <w:t>ύς</w:t>
      </w:r>
      <w:r w:rsidRPr="001B7C05">
        <w:rPr>
          <w:sz w:val="22"/>
          <w:szCs w:val="22"/>
          <w:lang w:val="el-GR"/>
        </w:rPr>
        <w:t xml:space="preserve">, γαστρεντερικές διαταραχές και καταστολή </w:t>
      </w:r>
      <w:r w:rsidR="001B4A5A" w:rsidRPr="001B7C05">
        <w:rPr>
          <w:sz w:val="22"/>
          <w:szCs w:val="22"/>
          <w:lang w:val="el-GR"/>
        </w:rPr>
        <w:t>του</w:t>
      </w:r>
      <w:r w:rsidRPr="001B7C05">
        <w:rPr>
          <w:sz w:val="22"/>
          <w:szCs w:val="22"/>
          <w:lang w:val="el-GR"/>
        </w:rPr>
        <w:t xml:space="preserve"> αναπνευστικ</w:t>
      </w:r>
      <w:r w:rsidR="001B4A5A" w:rsidRPr="001B7C05">
        <w:rPr>
          <w:sz w:val="22"/>
          <w:szCs w:val="22"/>
          <w:lang w:val="el-GR"/>
        </w:rPr>
        <w:t>ού</w:t>
      </w:r>
      <w:r w:rsidR="00A76950" w:rsidRPr="001B7C05">
        <w:rPr>
          <w:sz w:val="22"/>
          <w:szCs w:val="22"/>
          <w:lang w:val="el-GR"/>
        </w:rPr>
        <w:t>.</w:t>
      </w:r>
    </w:p>
    <w:p w:rsidR="001B4A5A" w:rsidRPr="001B7C05" w:rsidRDefault="006E3285" w:rsidP="00972F52">
      <w:pPr>
        <w:pStyle w:val="Text"/>
        <w:numPr>
          <w:ilvl w:val="12"/>
          <w:numId w:val="0"/>
        </w:numPr>
        <w:spacing w:before="0"/>
        <w:ind w:right="420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>Ειδικά μέτρα</w:t>
      </w:r>
      <w:r w:rsidR="00D31D09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όπως η </w:t>
      </w:r>
      <w:r w:rsidR="001B4A5A" w:rsidRPr="001B7C05">
        <w:rPr>
          <w:sz w:val="22"/>
          <w:szCs w:val="22"/>
          <w:lang w:val="el-GR"/>
        </w:rPr>
        <w:t xml:space="preserve">αναγκαστική </w:t>
      </w:r>
      <w:r w:rsidR="00A76950" w:rsidRPr="001B7C05">
        <w:rPr>
          <w:sz w:val="22"/>
          <w:szCs w:val="22"/>
          <w:lang w:val="el-GR"/>
        </w:rPr>
        <w:t>διούρηση</w:t>
      </w:r>
      <w:r w:rsidR="00D31D09">
        <w:rPr>
          <w:sz w:val="22"/>
          <w:szCs w:val="22"/>
          <w:lang w:val="el-GR"/>
        </w:rPr>
        <w:t>, η</w:t>
      </w:r>
      <w:r w:rsidR="00A76950" w:rsidRPr="001B7C05">
        <w:rPr>
          <w:sz w:val="22"/>
          <w:szCs w:val="22"/>
          <w:lang w:val="el-GR"/>
        </w:rPr>
        <w:t xml:space="preserve"> </w:t>
      </w:r>
      <w:proofErr w:type="spellStart"/>
      <w:r w:rsidRPr="001B7C05">
        <w:rPr>
          <w:sz w:val="22"/>
          <w:szCs w:val="22"/>
          <w:lang w:val="el-GR"/>
        </w:rPr>
        <w:t>αιμοδιύλιση</w:t>
      </w:r>
      <w:proofErr w:type="spellEnd"/>
      <w:r w:rsidRPr="001B7C05">
        <w:rPr>
          <w:sz w:val="22"/>
          <w:szCs w:val="22"/>
          <w:lang w:val="el-GR"/>
        </w:rPr>
        <w:t xml:space="preserve"> και η </w:t>
      </w:r>
      <w:proofErr w:type="spellStart"/>
      <w:r w:rsidRPr="001B7C05">
        <w:rPr>
          <w:sz w:val="22"/>
          <w:szCs w:val="22"/>
          <w:lang w:val="el-GR"/>
        </w:rPr>
        <w:t>αιμοδιήθηση</w:t>
      </w:r>
      <w:proofErr w:type="spellEnd"/>
      <w:r w:rsidR="00D31D09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είναι πιθανόν χωρίς αποτέλεσμα στην απομάκρυνση ΜΣΑΦ</w:t>
      </w:r>
      <w:r w:rsidR="00D31D09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λόγω της υψηλής πρωτεϊνικής σύνδεσης και του εκτεταμένου μεταβολισμού. </w:t>
      </w:r>
    </w:p>
    <w:p w:rsidR="000C59E0" w:rsidRPr="001B7C05" w:rsidRDefault="006E3285" w:rsidP="00972F52">
      <w:pPr>
        <w:pStyle w:val="Text"/>
        <w:numPr>
          <w:ilvl w:val="12"/>
          <w:numId w:val="0"/>
        </w:numPr>
        <w:spacing w:before="0"/>
        <w:ind w:right="420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>Η χορήγηση ενεργού άνθρακα</w:t>
      </w:r>
      <w:r w:rsidR="000C59E0" w:rsidRPr="001B7C05">
        <w:rPr>
          <w:sz w:val="22"/>
          <w:szCs w:val="22"/>
          <w:lang w:val="el-GR"/>
        </w:rPr>
        <w:t xml:space="preserve"> σε χρονικό διάστημα μίας ώρας από τη λήψη</w:t>
      </w:r>
      <w:r w:rsidRPr="001B7C05">
        <w:rPr>
          <w:sz w:val="22"/>
          <w:szCs w:val="22"/>
          <w:lang w:val="el-GR"/>
        </w:rPr>
        <w:t xml:space="preserve"> μπορεί να ληφθεί </w:t>
      </w:r>
      <w:r w:rsidR="000C59E0" w:rsidRPr="001B7C05">
        <w:rPr>
          <w:sz w:val="22"/>
          <w:szCs w:val="22"/>
          <w:lang w:val="el-GR"/>
        </w:rPr>
        <w:t>υπόψη</w:t>
      </w:r>
      <w:r w:rsidRPr="001B7C05">
        <w:rPr>
          <w:sz w:val="22"/>
          <w:szCs w:val="22"/>
          <w:lang w:val="el-GR"/>
        </w:rPr>
        <w:t xml:space="preserve"> σε περίπτωση κατάποσης μια δυνητικά τοξικής δόσης</w:t>
      </w:r>
      <w:r w:rsidR="000C59E0" w:rsidRPr="001B7C05">
        <w:rPr>
          <w:sz w:val="22"/>
          <w:szCs w:val="22"/>
          <w:lang w:val="el-GR"/>
        </w:rPr>
        <w:t>. Εναλλακτικά σε ενηλίκους</w:t>
      </w:r>
      <w:r w:rsidRPr="001B7C05">
        <w:rPr>
          <w:sz w:val="22"/>
          <w:szCs w:val="22"/>
          <w:lang w:val="el-GR"/>
        </w:rPr>
        <w:t xml:space="preserve"> η γαστρική κένωση (π.χ. έμετος ή πλύση στομάχου) </w:t>
      </w:r>
      <w:r w:rsidR="000C59E0" w:rsidRPr="001B7C05">
        <w:rPr>
          <w:sz w:val="22"/>
          <w:szCs w:val="22"/>
          <w:lang w:val="el-GR"/>
        </w:rPr>
        <w:t xml:space="preserve">μπορεί να ληφθεί υπόψη σε χρονικό διάστημα μιας ώρας από τη λήψη </w:t>
      </w:r>
      <w:r w:rsidRPr="001B7C05">
        <w:rPr>
          <w:sz w:val="22"/>
          <w:szCs w:val="22"/>
          <w:lang w:val="el-GR"/>
        </w:rPr>
        <w:t>μετά την κατάποση μιας δυνητικά απειλητικής</w:t>
      </w:r>
      <w:r w:rsidR="001B4A5A" w:rsidRPr="001B7C05">
        <w:rPr>
          <w:sz w:val="22"/>
          <w:szCs w:val="22"/>
          <w:lang w:val="el-GR"/>
        </w:rPr>
        <w:t xml:space="preserve"> για τη ζωή δόση</w:t>
      </w:r>
      <w:r w:rsidR="00D31D09">
        <w:rPr>
          <w:sz w:val="22"/>
          <w:szCs w:val="22"/>
          <w:lang w:val="el-GR"/>
        </w:rPr>
        <w:t>ς</w:t>
      </w:r>
      <w:r w:rsidR="000C59E0" w:rsidRPr="001B7C05">
        <w:rPr>
          <w:sz w:val="22"/>
          <w:szCs w:val="22"/>
          <w:lang w:val="el-GR"/>
        </w:rPr>
        <w:t xml:space="preserve">. </w:t>
      </w:r>
    </w:p>
    <w:p w:rsidR="00F23D8F" w:rsidRPr="001B7C05" w:rsidRDefault="000C59E0" w:rsidP="00972F52">
      <w:pPr>
        <w:pStyle w:val="Text"/>
        <w:numPr>
          <w:ilvl w:val="12"/>
          <w:numId w:val="0"/>
        </w:numPr>
        <w:spacing w:before="0"/>
        <w:ind w:right="420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Οι συχνοί ή παρατεταμένοι σπασμοί θα πρέπει να αντιμετωπίζονται με ενδοφλέβια χορήγηση </w:t>
      </w:r>
      <w:proofErr w:type="spellStart"/>
      <w:r w:rsidRPr="001B7C05">
        <w:rPr>
          <w:sz w:val="22"/>
          <w:szCs w:val="22"/>
          <w:lang w:val="el-GR"/>
        </w:rPr>
        <w:t>διαζεπάμης</w:t>
      </w:r>
      <w:proofErr w:type="spellEnd"/>
      <w:r w:rsidRPr="001B7C05">
        <w:rPr>
          <w:sz w:val="22"/>
          <w:szCs w:val="22"/>
          <w:lang w:val="el-GR"/>
        </w:rPr>
        <w:t>.</w:t>
      </w:r>
    </w:p>
    <w:p w:rsidR="00F23D8F" w:rsidRPr="001B7C05" w:rsidRDefault="00F23D8F" w:rsidP="00972F52">
      <w:pPr>
        <w:pStyle w:val="1"/>
        <w:numPr>
          <w:ilvl w:val="12"/>
          <w:numId w:val="0"/>
        </w:numPr>
        <w:spacing w:after="120"/>
        <w:ind w:right="418"/>
        <w:rPr>
          <w:rFonts w:ascii="Times New Roman" w:hAnsi="Times New Roman"/>
          <w:sz w:val="22"/>
          <w:szCs w:val="22"/>
          <w:lang w:val="el-GR"/>
        </w:rPr>
      </w:pPr>
      <w:r w:rsidRPr="001B7C05">
        <w:rPr>
          <w:rFonts w:ascii="Times New Roman" w:hAnsi="Times New Roman"/>
          <w:sz w:val="22"/>
          <w:szCs w:val="22"/>
          <w:lang w:val="el-GR"/>
        </w:rPr>
        <w:t>5.</w:t>
      </w:r>
      <w:r w:rsidRPr="001B7C05">
        <w:rPr>
          <w:rFonts w:ascii="Times New Roman" w:hAnsi="Times New Roman"/>
          <w:sz w:val="22"/>
          <w:szCs w:val="22"/>
          <w:lang w:val="el-GR"/>
        </w:rPr>
        <w:tab/>
        <w:t>ΦΑΡΜΑΚΟΛΟΓΙΚΕΣ ΙΔΙΟΤΗΤΕΣ</w:t>
      </w:r>
    </w:p>
    <w:p w:rsidR="00F23D8F" w:rsidRPr="001B7C05" w:rsidRDefault="00F23D8F" w:rsidP="00972F52">
      <w:pPr>
        <w:pStyle w:val="2"/>
        <w:numPr>
          <w:ilvl w:val="12"/>
          <w:numId w:val="0"/>
        </w:numPr>
        <w:spacing w:after="120"/>
        <w:ind w:right="418"/>
        <w:rPr>
          <w:rFonts w:ascii="Times New Roman" w:hAnsi="Times New Roman"/>
          <w:sz w:val="22"/>
          <w:szCs w:val="22"/>
          <w:lang w:val="el-GR"/>
        </w:rPr>
      </w:pPr>
      <w:r w:rsidRPr="001B7C05">
        <w:rPr>
          <w:rFonts w:ascii="Times New Roman" w:hAnsi="Times New Roman"/>
          <w:sz w:val="22"/>
          <w:szCs w:val="22"/>
          <w:lang w:val="el-GR"/>
        </w:rPr>
        <w:t>5.1.</w:t>
      </w:r>
      <w:r w:rsidRPr="001B7C05">
        <w:rPr>
          <w:rFonts w:ascii="Times New Roman" w:hAnsi="Times New Roman"/>
          <w:sz w:val="22"/>
          <w:szCs w:val="22"/>
          <w:lang w:val="el-GR"/>
        </w:rPr>
        <w:tab/>
        <w:t>Φαρμακοδυναμικές ιδιότητες</w:t>
      </w:r>
    </w:p>
    <w:p w:rsidR="001B4A5A" w:rsidRDefault="001B4A5A" w:rsidP="00972F52">
      <w:pPr>
        <w:pStyle w:val="Text"/>
        <w:jc w:val="left"/>
        <w:rPr>
          <w:sz w:val="22"/>
          <w:szCs w:val="22"/>
          <w:lang w:val="el-GR"/>
        </w:rPr>
      </w:pPr>
      <w:proofErr w:type="spellStart"/>
      <w:r w:rsidRPr="001B7C05">
        <w:rPr>
          <w:sz w:val="22"/>
          <w:szCs w:val="22"/>
          <w:lang w:val="el-GR"/>
        </w:rPr>
        <w:t>Φαρμακοθεραπευτική</w:t>
      </w:r>
      <w:proofErr w:type="spellEnd"/>
      <w:r w:rsidRPr="001B7C05">
        <w:rPr>
          <w:sz w:val="22"/>
          <w:szCs w:val="22"/>
          <w:lang w:val="el-GR"/>
        </w:rPr>
        <w:t xml:space="preserve"> </w:t>
      </w:r>
      <w:r w:rsidR="00D62C8A">
        <w:rPr>
          <w:sz w:val="22"/>
          <w:szCs w:val="22"/>
          <w:lang w:val="el-GR"/>
        </w:rPr>
        <w:t>κατηγορία</w:t>
      </w:r>
      <w:r w:rsidRPr="001B7C05">
        <w:rPr>
          <w:sz w:val="22"/>
          <w:szCs w:val="22"/>
          <w:lang w:val="el-GR"/>
        </w:rPr>
        <w:t>: Αντιφλεγμονώδη και αντιρρευματικά προϊόντα, μη στεροειδή, παράγωγα του οξικού οξέως και σχετικών ουσιών</w:t>
      </w:r>
      <w:r w:rsidR="00D31D09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κωδικός ATC: M01AB05</w:t>
      </w:r>
    </w:p>
    <w:p w:rsidR="00D31D09" w:rsidRPr="001B7C05" w:rsidRDefault="00D31D09" w:rsidP="00972F52">
      <w:pPr>
        <w:pStyle w:val="Text"/>
        <w:jc w:val="left"/>
        <w:rPr>
          <w:sz w:val="22"/>
          <w:szCs w:val="22"/>
          <w:lang w:val="el-GR"/>
        </w:rPr>
      </w:pPr>
    </w:p>
    <w:p w:rsidR="001B4A5A" w:rsidRPr="00972F52" w:rsidRDefault="001B4A5A" w:rsidP="00972F52">
      <w:pPr>
        <w:pStyle w:val="Comment"/>
        <w:numPr>
          <w:ilvl w:val="12"/>
          <w:numId w:val="0"/>
        </w:numPr>
        <w:spacing w:before="0"/>
        <w:ind w:right="418"/>
        <w:jc w:val="left"/>
        <w:rPr>
          <w:i w:val="0"/>
          <w:color w:val="auto"/>
          <w:sz w:val="22"/>
          <w:szCs w:val="22"/>
          <w:u w:val="single"/>
          <w:lang w:val="el-GR"/>
        </w:rPr>
      </w:pPr>
      <w:r w:rsidRPr="00972F52">
        <w:rPr>
          <w:i w:val="0"/>
          <w:color w:val="auto"/>
          <w:sz w:val="22"/>
          <w:szCs w:val="22"/>
          <w:u w:val="single"/>
          <w:lang w:val="el-GR"/>
        </w:rPr>
        <w:t xml:space="preserve">Μηχανισμός </w:t>
      </w:r>
      <w:r w:rsidR="00D31D09">
        <w:rPr>
          <w:i w:val="0"/>
          <w:color w:val="auto"/>
          <w:sz w:val="22"/>
          <w:szCs w:val="22"/>
          <w:u w:val="single"/>
          <w:lang w:val="el-GR"/>
        </w:rPr>
        <w:t>δ</w:t>
      </w:r>
      <w:r w:rsidRPr="00972F52">
        <w:rPr>
          <w:i w:val="0"/>
          <w:color w:val="auto"/>
          <w:sz w:val="22"/>
          <w:szCs w:val="22"/>
          <w:u w:val="single"/>
          <w:lang w:val="el-GR"/>
        </w:rPr>
        <w:t>ράσης</w:t>
      </w:r>
    </w:p>
    <w:p w:rsidR="004B74B1" w:rsidRPr="001B7C05" w:rsidRDefault="001B4A5A" w:rsidP="00972F52">
      <w:pPr>
        <w:pStyle w:val="Comment"/>
        <w:numPr>
          <w:ilvl w:val="12"/>
          <w:numId w:val="0"/>
        </w:numPr>
        <w:spacing w:before="0"/>
        <w:ind w:right="418"/>
        <w:jc w:val="left"/>
        <w:rPr>
          <w:i w:val="0"/>
          <w:color w:val="auto"/>
          <w:sz w:val="22"/>
          <w:szCs w:val="22"/>
          <w:lang w:val="el-GR"/>
        </w:rPr>
      </w:pPr>
      <w:r w:rsidRPr="001B7C05">
        <w:rPr>
          <w:i w:val="0"/>
          <w:color w:val="auto"/>
          <w:sz w:val="22"/>
          <w:szCs w:val="22"/>
          <w:lang w:val="el-GR"/>
        </w:rPr>
        <w:t xml:space="preserve">Το </w:t>
      </w:r>
      <w:proofErr w:type="spellStart"/>
      <w:r w:rsidR="00A5449E">
        <w:rPr>
          <w:i w:val="0"/>
          <w:color w:val="auto"/>
          <w:sz w:val="22"/>
          <w:szCs w:val="22"/>
        </w:rPr>
        <w:t>Sooneral</w:t>
      </w:r>
      <w:proofErr w:type="spellEnd"/>
      <w:r w:rsidR="00A5449E" w:rsidRPr="00A5449E">
        <w:rPr>
          <w:i w:val="0"/>
          <w:color w:val="auto"/>
          <w:sz w:val="22"/>
          <w:szCs w:val="22"/>
          <w:lang w:val="el-GR"/>
        </w:rPr>
        <w:t xml:space="preserve"> </w:t>
      </w:r>
      <w:r w:rsidRPr="001B7C05">
        <w:rPr>
          <w:i w:val="0"/>
          <w:color w:val="auto"/>
          <w:sz w:val="22"/>
          <w:szCs w:val="22"/>
          <w:lang w:val="el-GR"/>
        </w:rPr>
        <w:t xml:space="preserve">περιέχει </w:t>
      </w:r>
      <w:r w:rsidR="004B74B1" w:rsidRPr="001B7C05">
        <w:rPr>
          <w:i w:val="0"/>
          <w:color w:val="auto"/>
          <w:sz w:val="22"/>
          <w:szCs w:val="22"/>
          <w:lang w:val="el-GR"/>
        </w:rPr>
        <w:t xml:space="preserve">το μετά καλίου άλας της </w:t>
      </w:r>
      <w:proofErr w:type="spellStart"/>
      <w:r w:rsidRPr="001B7C05">
        <w:rPr>
          <w:i w:val="0"/>
          <w:color w:val="auto"/>
          <w:sz w:val="22"/>
          <w:szCs w:val="22"/>
          <w:lang w:val="el-GR"/>
        </w:rPr>
        <w:t>δικλοφαινάκη</w:t>
      </w:r>
      <w:r w:rsidR="004B74B1" w:rsidRPr="001B7C05">
        <w:rPr>
          <w:i w:val="0"/>
          <w:color w:val="auto"/>
          <w:sz w:val="22"/>
          <w:szCs w:val="22"/>
          <w:lang w:val="el-GR"/>
        </w:rPr>
        <w:t>ς</w:t>
      </w:r>
      <w:proofErr w:type="spellEnd"/>
      <w:r w:rsidRPr="001B7C05">
        <w:rPr>
          <w:i w:val="0"/>
          <w:color w:val="auto"/>
          <w:sz w:val="22"/>
          <w:szCs w:val="22"/>
          <w:lang w:val="el-GR"/>
        </w:rPr>
        <w:t>, μία</w:t>
      </w:r>
      <w:r w:rsidR="004B74B1" w:rsidRPr="001B7C05">
        <w:rPr>
          <w:i w:val="0"/>
          <w:color w:val="auto"/>
          <w:sz w:val="22"/>
          <w:szCs w:val="22"/>
          <w:lang w:val="el-GR"/>
        </w:rPr>
        <w:t>ς</w:t>
      </w:r>
      <w:r w:rsidRPr="001B7C05">
        <w:rPr>
          <w:i w:val="0"/>
          <w:color w:val="auto"/>
          <w:sz w:val="22"/>
          <w:szCs w:val="22"/>
          <w:lang w:val="el-GR"/>
        </w:rPr>
        <w:t xml:space="preserve"> μη </w:t>
      </w:r>
      <w:proofErr w:type="spellStart"/>
      <w:r w:rsidRPr="001B7C05">
        <w:rPr>
          <w:i w:val="0"/>
          <w:color w:val="auto"/>
          <w:sz w:val="22"/>
          <w:szCs w:val="22"/>
          <w:lang w:val="el-GR"/>
        </w:rPr>
        <w:t>στεροειδ</w:t>
      </w:r>
      <w:r w:rsidR="004B74B1" w:rsidRPr="001B7C05">
        <w:rPr>
          <w:i w:val="0"/>
          <w:color w:val="auto"/>
          <w:sz w:val="22"/>
          <w:szCs w:val="22"/>
          <w:lang w:val="el-GR"/>
        </w:rPr>
        <w:t>ούς</w:t>
      </w:r>
      <w:proofErr w:type="spellEnd"/>
      <w:r w:rsidRPr="001B7C05">
        <w:rPr>
          <w:i w:val="0"/>
          <w:color w:val="auto"/>
          <w:sz w:val="22"/>
          <w:szCs w:val="22"/>
          <w:lang w:val="el-GR"/>
        </w:rPr>
        <w:t xml:space="preserve"> δραστική</w:t>
      </w:r>
      <w:r w:rsidR="004B74B1" w:rsidRPr="001B7C05">
        <w:rPr>
          <w:i w:val="0"/>
          <w:color w:val="auto"/>
          <w:sz w:val="22"/>
          <w:szCs w:val="22"/>
          <w:lang w:val="el-GR"/>
        </w:rPr>
        <w:t>ς</w:t>
      </w:r>
      <w:r w:rsidRPr="001B7C05">
        <w:rPr>
          <w:i w:val="0"/>
          <w:color w:val="auto"/>
          <w:sz w:val="22"/>
          <w:szCs w:val="22"/>
          <w:lang w:val="el-GR"/>
        </w:rPr>
        <w:t xml:space="preserve"> ουσία</w:t>
      </w:r>
      <w:r w:rsidR="00D31D09">
        <w:rPr>
          <w:i w:val="0"/>
          <w:color w:val="auto"/>
          <w:sz w:val="22"/>
          <w:szCs w:val="22"/>
          <w:lang w:val="el-GR"/>
        </w:rPr>
        <w:t>ς</w:t>
      </w:r>
      <w:r w:rsidRPr="001B7C05">
        <w:rPr>
          <w:i w:val="0"/>
          <w:color w:val="auto"/>
          <w:sz w:val="22"/>
          <w:szCs w:val="22"/>
          <w:lang w:val="el-GR"/>
        </w:rPr>
        <w:t xml:space="preserve"> με έντονες αντιρρευματικές</w:t>
      </w:r>
      <w:r w:rsidR="00D31D09">
        <w:rPr>
          <w:i w:val="0"/>
          <w:color w:val="auto"/>
          <w:sz w:val="22"/>
          <w:szCs w:val="22"/>
          <w:lang w:val="el-GR"/>
        </w:rPr>
        <w:t>,</w:t>
      </w:r>
      <w:r w:rsidRPr="001B7C05">
        <w:rPr>
          <w:i w:val="0"/>
          <w:color w:val="auto"/>
          <w:sz w:val="22"/>
          <w:szCs w:val="22"/>
          <w:lang w:val="el-GR"/>
        </w:rPr>
        <w:t xml:space="preserve"> αντιφλεγμονώδεις, αναλγητικές και αντιπυρετικές ιδιότητες. </w:t>
      </w:r>
    </w:p>
    <w:p w:rsidR="004B74B1" w:rsidRPr="001B7C05" w:rsidRDefault="004B74B1" w:rsidP="00972F52">
      <w:pPr>
        <w:pStyle w:val="Comment"/>
        <w:numPr>
          <w:ilvl w:val="12"/>
          <w:numId w:val="0"/>
        </w:numPr>
        <w:spacing w:before="0"/>
        <w:ind w:right="418"/>
        <w:jc w:val="left"/>
        <w:rPr>
          <w:i w:val="0"/>
          <w:color w:val="auto"/>
          <w:sz w:val="22"/>
          <w:szCs w:val="22"/>
          <w:lang w:val="el-GR"/>
        </w:rPr>
      </w:pPr>
      <w:r w:rsidRPr="001B7C05">
        <w:rPr>
          <w:i w:val="0"/>
          <w:color w:val="auto"/>
          <w:sz w:val="22"/>
          <w:szCs w:val="22"/>
          <w:lang w:val="el-GR"/>
        </w:rPr>
        <w:t xml:space="preserve">Το </w:t>
      </w:r>
      <w:proofErr w:type="spellStart"/>
      <w:r w:rsidR="00A5449E">
        <w:rPr>
          <w:i w:val="0"/>
          <w:color w:val="auto"/>
          <w:sz w:val="22"/>
          <w:szCs w:val="22"/>
        </w:rPr>
        <w:t>Sooneral</w:t>
      </w:r>
      <w:proofErr w:type="spellEnd"/>
      <w:r w:rsidR="00A5449E" w:rsidRPr="00A5449E">
        <w:rPr>
          <w:i w:val="0"/>
          <w:color w:val="auto"/>
          <w:sz w:val="22"/>
          <w:szCs w:val="22"/>
          <w:lang w:val="el-GR"/>
        </w:rPr>
        <w:t xml:space="preserve"> </w:t>
      </w:r>
      <w:r w:rsidRPr="001B7C05">
        <w:rPr>
          <w:i w:val="0"/>
          <w:color w:val="auto"/>
          <w:sz w:val="22"/>
          <w:szCs w:val="22"/>
          <w:lang w:val="el-GR"/>
        </w:rPr>
        <w:t>έχει γρήγορη έναρξη δράσης και για το</w:t>
      </w:r>
      <w:r w:rsidR="00D31D09">
        <w:rPr>
          <w:i w:val="0"/>
          <w:color w:val="auto"/>
          <w:sz w:val="22"/>
          <w:szCs w:val="22"/>
          <w:lang w:val="el-GR"/>
        </w:rPr>
        <w:t>ν</w:t>
      </w:r>
      <w:r w:rsidRPr="001B7C05">
        <w:rPr>
          <w:i w:val="0"/>
          <w:color w:val="auto"/>
          <w:sz w:val="22"/>
          <w:szCs w:val="22"/>
          <w:lang w:val="el-GR"/>
        </w:rPr>
        <w:t xml:space="preserve"> λόγο αυτό είναι ιδιαίτερα κατάλληλο για τη θεραπεία οξέων οδυνηρών και φλεγμονωδών καταστάσεων.</w:t>
      </w:r>
    </w:p>
    <w:p w:rsidR="001B4A5A" w:rsidRPr="001B7C05" w:rsidRDefault="001B4A5A" w:rsidP="00972F52">
      <w:pPr>
        <w:pStyle w:val="Comment"/>
        <w:numPr>
          <w:ilvl w:val="12"/>
          <w:numId w:val="0"/>
        </w:numPr>
        <w:spacing w:before="0"/>
        <w:ind w:right="418"/>
        <w:jc w:val="left"/>
        <w:rPr>
          <w:i w:val="0"/>
          <w:color w:val="auto"/>
          <w:sz w:val="22"/>
          <w:szCs w:val="22"/>
          <w:lang w:val="el-GR"/>
        </w:rPr>
      </w:pPr>
      <w:r w:rsidRPr="001B7C05">
        <w:rPr>
          <w:i w:val="0"/>
          <w:color w:val="auto"/>
          <w:sz w:val="22"/>
          <w:szCs w:val="22"/>
          <w:lang w:val="el-GR"/>
        </w:rPr>
        <w:t xml:space="preserve">Η παρεμπόδιση της βιοσύνθεσης των </w:t>
      </w:r>
      <w:proofErr w:type="spellStart"/>
      <w:r w:rsidRPr="001B7C05">
        <w:rPr>
          <w:i w:val="0"/>
          <w:color w:val="auto"/>
          <w:sz w:val="22"/>
          <w:szCs w:val="22"/>
          <w:lang w:val="el-GR"/>
        </w:rPr>
        <w:t>προσταγλανδινών</w:t>
      </w:r>
      <w:proofErr w:type="spellEnd"/>
      <w:r w:rsidR="00D31D09">
        <w:rPr>
          <w:i w:val="0"/>
          <w:color w:val="auto"/>
          <w:sz w:val="22"/>
          <w:szCs w:val="22"/>
          <w:lang w:val="el-GR"/>
        </w:rPr>
        <w:t>,</w:t>
      </w:r>
      <w:r w:rsidRPr="001B7C05">
        <w:rPr>
          <w:i w:val="0"/>
          <w:color w:val="auto"/>
          <w:sz w:val="22"/>
          <w:szCs w:val="22"/>
          <w:lang w:val="el-GR"/>
        </w:rPr>
        <w:t xml:space="preserve"> </w:t>
      </w:r>
      <w:r w:rsidR="00D31D09">
        <w:rPr>
          <w:i w:val="0"/>
          <w:color w:val="auto"/>
          <w:sz w:val="22"/>
          <w:szCs w:val="22"/>
          <w:lang w:val="el-GR"/>
        </w:rPr>
        <w:t>η</w:t>
      </w:r>
      <w:r w:rsidRPr="001B7C05">
        <w:rPr>
          <w:i w:val="0"/>
          <w:color w:val="auto"/>
          <w:sz w:val="22"/>
          <w:szCs w:val="22"/>
          <w:lang w:val="el-GR"/>
        </w:rPr>
        <w:t xml:space="preserve"> οποία έχει επιδειχθεί σε πειράματα</w:t>
      </w:r>
      <w:r w:rsidR="00D31D09">
        <w:rPr>
          <w:i w:val="0"/>
          <w:color w:val="auto"/>
          <w:sz w:val="22"/>
          <w:szCs w:val="22"/>
          <w:lang w:val="el-GR"/>
        </w:rPr>
        <w:t>,</w:t>
      </w:r>
      <w:r w:rsidRPr="001B7C05">
        <w:rPr>
          <w:i w:val="0"/>
          <w:color w:val="auto"/>
          <w:sz w:val="22"/>
          <w:szCs w:val="22"/>
          <w:lang w:val="el-GR"/>
        </w:rPr>
        <w:t xml:space="preserve"> θεωρείται θεμελιώδης για το</w:t>
      </w:r>
      <w:r w:rsidR="00D31D09">
        <w:rPr>
          <w:i w:val="0"/>
          <w:color w:val="auto"/>
          <w:sz w:val="22"/>
          <w:szCs w:val="22"/>
          <w:lang w:val="el-GR"/>
        </w:rPr>
        <w:t>ν</w:t>
      </w:r>
      <w:r w:rsidRPr="001B7C05">
        <w:rPr>
          <w:i w:val="0"/>
          <w:color w:val="auto"/>
          <w:sz w:val="22"/>
          <w:szCs w:val="22"/>
          <w:lang w:val="el-GR"/>
        </w:rPr>
        <w:t xml:space="preserve"> μηχανισμό δράσης της. Οι </w:t>
      </w:r>
      <w:proofErr w:type="spellStart"/>
      <w:r w:rsidRPr="001B7C05">
        <w:rPr>
          <w:i w:val="0"/>
          <w:color w:val="auto"/>
          <w:sz w:val="22"/>
          <w:szCs w:val="22"/>
          <w:lang w:val="el-GR"/>
        </w:rPr>
        <w:t>προσταγλανδίνες</w:t>
      </w:r>
      <w:proofErr w:type="spellEnd"/>
      <w:r w:rsidRPr="001B7C05">
        <w:rPr>
          <w:i w:val="0"/>
          <w:color w:val="auto"/>
          <w:sz w:val="22"/>
          <w:szCs w:val="22"/>
          <w:lang w:val="el-GR"/>
        </w:rPr>
        <w:t xml:space="preserve"> παίζουν σημαντικό ρόλο στην πρόκληση φλεγμονής</w:t>
      </w:r>
      <w:r w:rsidR="00D31D09">
        <w:rPr>
          <w:i w:val="0"/>
          <w:color w:val="auto"/>
          <w:sz w:val="22"/>
          <w:szCs w:val="22"/>
          <w:lang w:val="el-GR"/>
        </w:rPr>
        <w:t>,</w:t>
      </w:r>
      <w:r w:rsidRPr="001B7C05">
        <w:rPr>
          <w:i w:val="0"/>
          <w:color w:val="auto"/>
          <w:sz w:val="22"/>
          <w:szCs w:val="22"/>
          <w:lang w:val="el-GR"/>
        </w:rPr>
        <w:t xml:space="preserve"> πυρετού και πόνου.</w:t>
      </w:r>
    </w:p>
    <w:p w:rsidR="001B4A5A" w:rsidRDefault="001B4A5A" w:rsidP="00972F52">
      <w:pPr>
        <w:pStyle w:val="Comment"/>
        <w:numPr>
          <w:ilvl w:val="12"/>
          <w:numId w:val="0"/>
        </w:numPr>
        <w:spacing w:before="0"/>
        <w:ind w:right="418"/>
        <w:jc w:val="left"/>
        <w:rPr>
          <w:i w:val="0"/>
          <w:color w:val="auto"/>
          <w:sz w:val="22"/>
          <w:szCs w:val="22"/>
          <w:lang w:val="el-GR"/>
        </w:rPr>
      </w:pPr>
      <w:r w:rsidRPr="001B7C05">
        <w:rPr>
          <w:i w:val="0"/>
          <w:color w:val="auto"/>
          <w:sz w:val="22"/>
          <w:szCs w:val="22"/>
          <w:lang w:val="el-GR"/>
        </w:rPr>
        <w:t xml:space="preserve">Η </w:t>
      </w:r>
      <w:r w:rsidR="00AD103C">
        <w:rPr>
          <w:i w:val="0"/>
          <w:color w:val="auto"/>
          <w:sz w:val="22"/>
          <w:szCs w:val="22"/>
          <w:lang w:val="el-GR"/>
        </w:rPr>
        <w:t>καλ</w:t>
      </w:r>
      <w:r w:rsidRPr="001B7C05">
        <w:rPr>
          <w:i w:val="0"/>
          <w:color w:val="auto"/>
          <w:sz w:val="22"/>
          <w:szCs w:val="22"/>
          <w:lang w:val="el-GR"/>
        </w:rPr>
        <w:t xml:space="preserve">ιούχος </w:t>
      </w:r>
      <w:proofErr w:type="spellStart"/>
      <w:r w:rsidRPr="001B7C05">
        <w:rPr>
          <w:i w:val="0"/>
          <w:color w:val="auto"/>
          <w:sz w:val="22"/>
          <w:szCs w:val="22"/>
          <w:lang w:val="el-GR"/>
        </w:rPr>
        <w:t>δικλοφαινάκη</w:t>
      </w:r>
      <w:proofErr w:type="spellEnd"/>
      <w:r w:rsidRPr="001B7C05">
        <w:rPr>
          <w:i w:val="0"/>
          <w:color w:val="auto"/>
          <w:sz w:val="22"/>
          <w:szCs w:val="22"/>
          <w:lang w:val="el-GR"/>
        </w:rPr>
        <w:t xml:space="preserve"> </w:t>
      </w:r>
      <w:r w:rsidRPr="001B7C05">
        <w:rPr>
          <w:color w:val="auto"/>
          <w:sz w:val="22"/>
          <w:szCs w:val="22"/>
        </w:rPr>
        <w:t>in</w:t>
      </w:r>
      <w:r w:rsidRPr="001B7C05">
        <w:rPr>
          <w:color w:val="auto"/>
          <w:sz w:val="22"/>
          <w:szCs w:val="22"/>
          <w:lang w:val="el-GR"/>
        </w:rPr>
        <w:t xml:space="preserve"> </w:t>
      </w:r>
      <w:r w:rsidRPr="001B7C05">
        <w:rPr>
          <w:color w:val="auto"/>
          <w:sz w:val="22"/>
          <w:szCs w:val="22"/>
        </w:rPr>
        <w:t>vitro</w:t>
      </w:r>
      <w:r w:rsidRPr="001B7C05">
        <w:rPr>
          <w:i w:val="0"/>
          <w:color w:val="auto"/>
          <w:sz w:val="22"/>
          <w:szCs w:val="22"/>
          <w:lang w:val="el-GR"/>
        </w:rPr>
        <w:t xml:space="preserve"> δεν καταστέλλει τη βιοσύνθεση </w:t>
      </w:r>
      <w:proofErr w:type="spellStart"/>
      <w:r w:rsidRPr="001B7C05">
        <w:rPr>
          <w:i w:val="0"/>
          <w:color w:val="auto"/>
          <w:sz w:val="22"/>
          <w:szCs w:val="22"/>
          <w:lang w:val="el-GR"/>
        </w:rPr>
        <w:t>πρ</w:t>
      </w:r>
      <w:r w:rsidR="00D31D09">
        <w:rPr>
          <w:i w:val="0"/>
          <w:color w:val="auto"/>
          <w:sz w:val="22"/>
          <w:szCs w:val="22"/>
          <w:lang w:val="el-GR"/>
        </w:rPr>
        <w:t>ω</w:t>
      </w:r>
      <w:r w:rsidR="004B74B1" w:rsidRPr="001B7C05">
        <w:rPr>
          <w:i w:val="0"/>
          <w:color w:val="auto"/>
          <w:sz w:val="22"/>
          <w:szCs w:val="22"/>
          <w:lang w:val="el-GR"/>
        </w:rPr>
        <w:t>τεογλυκανών</w:t>
      </w:r>
      <w:proofErr w:type="spellEnd"/>
      <w:r w:rsidRPr="001B7C05">
        <w:rPr>
          <w:i w:val="0"/>
          <w:color w:val="auto"/>
          <w:sz w:val="22"/>
          <w:szCs w:val="22"/>
          <w:lang w:val="el-GR"/>
        </w:rPr>
        <w:t xml:space="preserve"> στο</w:t>
      </w:r>
      <w:r w:rsidR="00D31D09">
        <w:rPr>
          <w:i w:val="0"/>
          <w:color w:val="auto"/>
          <w:sz w:val="22"/>
          <w:szCs w:val="22"/>
          <w:lang w:val="el-GR"/>
        </w:rPr>
        <w:t>ν</w:t>
      </w:r>
      <w:r w:rsidRPr="001B7C05">
        <w:rPr>
          <w:i w:val="0"/>
          <w:color w:val="auto"/>
          <w:sz w:val="22"/>
          <w:szCs w:val="22"/>
          <w:lang w:val="el-GR"/>
        </w:rPr>
        <w:t xml:space="preserve"> χόνδρο σε συγκεντρώσεις ισοδύναμες με αυτές που επιτυγχάνονται στους ανθρώπους.</w:t>
      </w:r>
    </w:p>
    <w:p w:rsidR="00D31D09" w:rsidRPr="001B7C05" w:rsidRDefault="00D31D09" w:rsidP="00972F52">
      <w:pPr>
        <w:pStyle w:val="Comment"/>
        <w:numPr>
          <w:ilvl w:val="12"/>
          <w:numId w:val="0"/>
        </w:numPr>
        <w:spacing w:before="0"/>
        <w:ind w:right="418"/>
        <w:jc w:val="left"/>
        <w:rPr>
          <w:i w:val="0"/>
          <w:color w:val="auto"/>
          <w:sz w:val="22"/>
          <w:szCs w:val="22"/>
          <w:lang w:val="el-GR"/>
        </w:rPr>
      </w:pPr>
    </w:p>
    <w:p w:rsidR="001B4A5A" w:rsidRPr="00972F52" w:rsidRDefault="001B4A5A" w:rsidP="00972F52">
      <w:pPr>
        <w:pStyle w:val="Comment"/>
        <w:numPr>
          <w:ilvl w:val="12"/>
          <w:numId w:val="0"/>
        </w:numPr>
        <w:spacing w:before="0"/>
        <w:ind w:right="418"/>
        <w:jc w:val="left"/>
        <w:rPr>
          <w:i w:val="0"/>
          <w:color w:val="auto"/>
          <w:sz w:val="22"/>
          <w:szCs w:val="22"/>
          <w:u w:val="single"/>
          <w:lang w:val="el-GR"/>
        </w:rPr>
      </w:pPr>
      <w:r w:rsidRPr="00972F52">
        <w:rPr>
          <w:i w:val="0"/>
          <w:color w:val="auto"/>
          <w:sz w:val="22"/>
          <w:szCs w:val="22"/>
          <w:u w:val="single"/>
          <w:lang w:val="el-GR"/>
        </w:rPr>
        <w:t>Φαρμακοδυναμικές ιδιότητες</w:t>
      </w:r>
    </w:p>
    <w:p w:rsidR="00EA1179" w:rsidRPr="001B7C05" w:rsidRDefault="004B74B1" w:rsidP="00972F52">
      <w:pPr>
        <w:pStyle w:val="Comment"/>
        <w:numPr>
          <w:ilvl w:val="12"/>
          <w:numId w:val="0"/>
        </w:numPr>
        <w:spacing w:before="0"/>
        <w:ind w:right="418"/>
        <w:jc w:val="left"/>
        <w:rPr>
          <w:i w:val="0"/>
          <w:color w:val="auto"/>
          <w:sz w:val="22"/>
          <w:szCs w:val="22"/>
          <w:lang w:val="el-GR"/>
        </w:rPr>
      </w:pPr>
      <w:r w:rsidRPr="001B7C05">
        <w:rPr>
          <w:i w:val="0"/>
          <w:color w:val="auto"/>
          <w:sz w:val="22"/>
          <w:szCs w:val="22"/>
          <w:lang w:val="el-GR"/>
        </w:rPr>
        <w:t>Το</w:t>
      </w:r>
      <w:r w:rsidR="00D31D09">
        <w:rPr>
          <w:i w:val="0"/>
          <w:color w:val="auto"/>
          <w:sz w:val="22"/>
          <w:szCs w:val="22"/>
          <w:lang w:val="el-GR"/>
        </w:rPr>
        <w:t xml:space="preserve"> </w:t>
      </w:r>
      <w:proofErr w:type="spellStart"/>
      <w:r w:rsidR="00A5449E">
        <w:rPr>
          <w:i w:val="0"/>
          <w:color w:val="auto"/>
          <w:sz w:val="22"/>
          <w:szCs w:val="22"/>
        </w:rPr>
        <w:t>Sooneral</w:t>
      </w:r>
      <w:proofErr w:type="spellEnd"/>
      <w:r w:rsidR="00A5449E" w:rsidRPr="00A5449E">
        <w:rPr>
          <w:i w:val="0"/>
          <w:color w:val="auto"/>
          <w:sz w:val="22"/>
          <w:szCs w:val="22"/>
          <w:lang w:val="el-GR"/>
        </w:rPr>
        <w:t xml:space="preserve"> </w:t>
      </w:r>
      <w:r w:rsidRPr="001B7C05">
        <w:rPr>
          <w:i w:val="0"/>
          <w:color w:val="auto"/>
          <w:sz w:val="22"/>
          <w:szCs w:val="22"/>
          <w:lang w:val="el-GR"/>
        </w:rPr>
        <w:t xml:space="preserve">ασκεί </w:t>
      </w:r>
      <w:r w:rsidR="00FC4D8C" w:rsidRPr="001B7C05">
        <w:rPr>
          <w:i w:val="0"/>
          <w:color w:val="auto"/>
          <w:sz w:val="22"/>
          <w:szCs w:val="22"/>
          <w:lang w:val="el-GR"/>
        </w:rPr>
        <w:t xml:space="preserve">ταχείας έναρξης </w:t>
      </w:r>
      <w:r w:rsidRPr="001B7C05">
        <w:rPr>
          <w:i w:val="0"/>
          <w:color w:val="auto"/>
          <w:sz w:val="22"/>
          <w:szCs w:val="22"/>
          <w:lang w:val="el-GR"/>
        </w:rPr>
        <w:t>αναλγητική δράση</w:t>
      </w:r>
      <w:r w:rsidR="00FC4D8C" w:rsidRPr="001B7C05">
        <w:rPr>
          <w:i w:val="0"/>
          <w:color w:val="auto"/>
          <w:sz w:val="22"/>
          <w:szCs w:val="22"/>
          <w:lang w:val="el-GR"/>
        </w:rPr>
        <w:t xml:space="preserve"> και</w:t>
      </w:r>
      <w:r w:rsidRPr="001B7C05">
        <w:rPr>
          <w:i w:val="0"/>
          <w:color w:val="auto"/>
          <w:sz w:val="22"/>
          <w:szCs w:val="22"/>
          <w:lang w:val="el-GR"/>
        </w:rPr>
        <w:t xml:space="preserve"> </w:t>
      </w:r>
      <w:r w:rsidR="00FC4D8C" w:rsidRPr="001B7C05">
        <w:rPr>
          <w:i w:val="0"/>
          <w:color w:val="auto"/>
          <w:sz w:val="22"/>
          <w:szCs w:val="22"/>
          <w:lang w:val="el-GR"/>
        </w:rPr>
        <w:t>γι</w:t>
      </w:r>
      <w:r w:rsidR="00D31D09">
        <w:rPr>
          <w:i w:val="0"/>
          <w:color w:val="auto"/>
          <w:sz w:val="22"/>
          <w:szCs w:val="22"/>
          <w:lang w:val="el-GR"/>
        </w:rPr>
        <w:t>’</w:t>
      </w:r>
      <w:r w:rsidR="00FC4D8C" w:rsidRPr="001B7C05">
        <w:rPr>
          <w:i w:val="0"/>
          <w:color w:val="auto"/>
          <w:sz w:val="22"/>
          <w:szCs w:val="22"/>
          <w:lang w:val="el-GR"/>
        </w:rPr>
        <w:t xml:space="preserve"> αυτό είναι κατάλληλο για την αντιμετώπιση </w:t>
      </w:r>
      <w:r w:rsidR="009F3EBE" w:rsidRPr="001B7C05">
        <w:rPr>
          <w:i w:val="0"/>
          <w:color w:val="auto"/>
          <w:sz w:val="22"/>
          <w:szCs w:val="22"/>
          <w:lang w:val="el-GR"/>
        </w:rPr>
        <w:t xml:space="preserve">οξέων επεισοδίων πόνου και φλεγμονής. </w:t>
      </w:r>
      <w:r w:rsidR="00EA1179" w:rsidRPr="001B7C05">
        <w:rPr>
          <w:i w:val="0"/>
          <w:color w:val="auto"/>
          <w:sz w:val="22"/>
          <w:szCs w:val="22"/>
          <w:lang w:val="el-GR"/>
        </w:rPr>
        <w:t xml:space="preserve">Στις κρίσεις ημικρανίας το </w:t>
      </w:r>
      <w:proofErr w:type="spellStart"/>
      <w:r w:rsidR="00A5449E">
        <w:rPr>
          <w:i w:val="0"/>
          <w:color w:val="auto"/>
          <w:sz w:val="22"/>
          <w:szCs w:val="22"/>
        </w:rPr>
        <w:t>Sooneral</w:t>
      </w:r>
      <w:proofErr w:type="spellEnd"/>
      <w:r w:rsidR="00A5449E" w:rsidRPr="00A5449E">
        <w:rPr>
          <w:i w:val="0"/>
          <w:color w:val="auto"/>
          <w:sz w:val="22"/>
          <w:szCs w:val="22"/>
          <w:lang w:val="el-GR"/>
        </w:rPr>
        <w:t xml:space="preserve"> </w:t>
      </w:r>
      <w:r w:rsidR="00EA1179" w:rsidRPr="001B7C05">
        <w:rPr>
          <w:i w:val="0"/>
          <w:color w:val="auto"/>
          <w:sz w:val="22"/>
          <w:szCs w:val="22"/>
          <w:lang w:val="el-GR"/>
        </w:rPr>
        <w:t xml:space="preserve">έχει αποδειχθεί αποτελεσματικό στην </w:t>
      </w:r>
      <w:r w:rsidR="009F7A7E" w:rsidRPr="001B7C05">
        <w:rPr>
          <w:i w:val="0"/>
          <w:color w:val="auto"/>
          <w:sz w:val="22"/>
          <w:szCs w:val="22"/>
          <w:lang w:val="el-GR"/>
        </w:rPr>
        <w:t>ανακούφιση από τον πονοκέφαλο και τη βελτίωση των συνοδών συμπτωμάτων ναυτίας και εμέτου.</w:t>
      </w:r>
    </w:p>
    <w:p w:rsidR="00EA1179" w:rsidRPr="001B7C05" w:rsidRDefault="00EA1179" w:rsidP="00972F52">
      <w:pPr>
        <w:pStyle w:val="Comment"/>
        <w:numPr>
          <w:ilvl w:val="12"/>
          <w:numId w:val="0"/>
        </w:numPr>
        <w:spacing w:before="0"/>
        <w:ind w:right="418"/>
        <w:jc w:val="left"/>
        <w:rPr>
          <w:i w:val="0"/>
          <w:color w:val="auto"/>
          <w:sz w:val="22"/>
          <w:szCs w:val="22"/>
          <w:lang w:val="el-GR"/>
        </w:rPr>
      </w:pPr>
    </w:p>
    <w:p w:rsidR="00F23D8F" w:rsidRPr="001B7C05" w:rsidRDefault="00F23D8F" w:rsidP="00972F52">
      <w:pPr>
        <w:pStyle w:val="2"/>
        <w:numPr>
          <w:ilvl w:val="12"/>
          <w:numId w:val="0"/>
        </w:numPr>
        <w:spacing w:after="120"/>
        <w:ind w:right="418"/>
        <w:rPr>
          <w:rFonts w:ascii="Times New Roman" w:hAnsi="Times New Roman"/>
          <w:sz w:val="22"/>
          <w:szCs w:val="22"/>
          <w:lang w:val="el-GR"/>
        </w:rPr>
      </w:pPr>
      <w:r w:rsidRPr="001B7C05">
        <w:rPr>
          <w:rFonts w:ascii="Times New Roman" w:hAnsi="Times New Roman"/>
          <w:sz w:val="22"/>
          <w:szCs w:val="22"/>
          <w:lang w:val="el-GR"/>
        </w:rPr>
        <w:t>5.2.</w:t>
      </w:r>
      <w:r w:rsidRPr="001B7C05">
        <w:rPr>
          <w:rFonts w:ascii="Times New Roman" w:hAnsi="Times New Roman"/>
          <w:sz w:val="22"/>
          <w:szCs w:val="22"/>
          <w:lang w:val="el-GR"/>
        </w:rPr>
        <w:tab/>
        <w:t xml:space="preserve"> </w:t>
      </w:r>
      <w:proofErr w:type="spellStart"/>
      <w:r w:rsidRPr="001B7C05">
        <w:rPr>
          <w:rFonts w:ascii="Times New Roman" w:hAnsi="Times New Roman"/>
          <w:sz w:val="22"/>
          <w:szCs w:val="22"/>
          <w:lang w:val="el-GR"/>
        </w:rPr>
        <w:t>Φαρμακοκινητικές</w:t>
      </w:r>
      <w:proofErr w:type="spellEnd"/>
      <w:r w:rsidRPr="001B7C05">
        <w:rPr>
          <w:rFonts w:ascii="Times New Roman" w:hAnsi="Times New Roman"/>
          <w:sz w:val="22"/>
          <w:szCs w:val="22"/>
          <w:lang w:val="el-GR"/>
        </w:rPr>
        <w:t xml:space="preserve"> ιδιότητες</w:t>
      </w:r>
    </w:p>
    <w:p w:rsidR="009F7A7E" w:rsidRPr="00972F52" w:rsidRDefault="009F7A7E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u w:val="single"/>
          <w:lang w:val="el-GR"/>
        </w:rPr>
      </w:pPr>
      <w:r w:rsidRPr="00972F52">
        <w:rPr>
          <w:sz w:val="22"/>
          <w:szCs w:val="22"/>
          <w:u w:val="single"/>
          <w:lang w:val="el-GR"/>
        </w:rPr>
        <w:t>Απορρόφηση</w:t>
      </w:r>
    </w:p>
    <w:p w:rsidR="00A315E5" w:rsidRPr="001B7C05" w:rsidRDefault="00F23D8F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Η </w:t>
      </w:r>
      <w:proofErr w:type="spellStart"/>
      <w:r w:rsidR="002A2952" w:rsidRPr="001B7C05">
        <w:rPr>
          <w:sz w:val="22"/>
          <w:szCs w:val="22"/>
          <w:lang w:val="el-GR"/>
        </w:rPr>
        <w:t>δικλοφαινάκη</w:t>
      </w:r>
      <w:proofErr w:type="spellEnd"/>
      <w:r w:rsidR="002A2952" w:rsidRPr="001B7C05">
        <w:rPr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>απορροφάται</w:t>
      </w:r>
      <w:r w:rsidR="007E5AAB" w:rsidRPr="001B7C05">
        <w:rPr>
          <w:sz w:val="22"/>
          <w:szCs w:val="22"/>
          <w:lang w:val="el-GR"/>
        </w:rPr>
        <w:t xml:space="preserve"> ταχέως και</w:t>
      </w:r>
      <w:r w:rsidRPr="001B7C05">
        <w:rPr>
          <w:sz w:val="22"/>
          <w:szCs w:val="22"/>
          <w:lang w:val="el-GR"/>
        </w:rPr>
        <w:t xml:space="preserve"> πλήρως</w:t>
      </w:r>
      <w:r w:rsidR="002A2952" w:rsidRPr="001B7C05">
        <w:rPr>
          <w:sz w:val="22"/>
          <w:szCs w:val="22"/>
          <w:lang w:val="el-GR"/>
        </w:rPr>
        <w:t xml:space="preserve"> από την καλιούχο </w:t>
      </w:r>
      <w:proofErr w:type="spellStart"/>
      <w:r w:rsidR="002A2952" w:rsidRPr="001B7C05">
        <w:rPr>
          <w:sz w:val="22"/>
          <w:szCs w:val="22"/>
          <w:lang w:val="el-GR"/>
        </w:rPr>
        <w:t>δικλοφαινάκη</w:t>
      </w:r>
      <w:proofErr w:type="spellEnd"/>
      <w:r w:rsidRPr="001B7C05">
        <w:rPr>
          <w:sz w:val="22"/>
          <w:szCs w:val="22"/>
          <w:lang w:val="el-GR"/>
        </w:rPr>
        <w:t xml:space="preserve">. </w:t>
      </w:r>
    </w:p>
    <w:p w:rsidR="009D2BFA" w:rsidRPr="001B7C05" w:rsidRDefault="009D2BFA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Η λήψη με τροφή δεν αναμένεται να επηρεάσει τη συνολική ποσότητα </w:t>
      </w:r>
      <w:proofErr w:type="spellStart"/>
      <w:r w:rsidRPr="001B7C05">
        <w:rPr>
          <w:sz w:val="22"/>
          <w:szCs w:val="22"/>
          <w:lang w:val="el-GR"/>
        </w:rPr>
        <w:t>δικλοφαινάκης</w:t>
      </w:r>
      <w:proofErr w:type="spellEnd"/>
      <w:r w:rsidRPr="001B7C05">
        <w:rPr>
          <w:sz w:val="22"/>
          <w:szCs w:val="22"/>
          <w:lang w:val="el-GR"/>
        </w:rPr>
        <w:t xml:space="preserve"> που απορροφάται</w:t>
      </w:r>
      <w:r w:rsidR="00D31D09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αλλά η έναρξη της δράσης μπορεί να καθυστερήσει ελαφρά.</w:t>
      </w:r>
    </w:p>
    <w:p w:rsidR="005446C4" w:rsidRPr="001B7C05" w:rsidRDefault="009D2BFA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Καθώς περίπου η μισή ποσότητα </w:t>
      </w:r>
      <w:proofErr w:type="spellStart"/>
      <w:r w:rsidRPr="001B7C05">
        <w:rPr>
          <w:sz w:val="22"/>
          <w:szCs w:val="22"/>
          <w:lang w:val="el-GR"/>
        </w:rPr>
        <w:t>δικλοφαινάκης</w:t>
      </w:r>
      <w:proofErr w:type="spellEnd"/>
      <w:r w:rsidRPr="001B7C05">
        <w:rPr>
          <w:sz w:val="22"/>
          <w:szCs w:val="22"/>
          <w:lang w:val="el-GR"/>
        </w:rPr>
        <w:t xml:space="preserve"> </w:t>
      </w:r>
      <w:r w:rsidR="00E51F93" w:rsidRPr="001B7C05">
        <w:rPr>
          <w:sz w:val="22"/>
          <w:szCs w:val="22"/>
          <w:lang w:val="el-GR"/>
        </w:rPr>
        <w:t>μεταβολίζεται κατά την πρώτη διέλευση από το ήπαρ (φαινόμενο πρώτης διόδου)</w:t>
      </w:r>
      <w:r w:rsidR="00D31D09">
        <w:rPr>
          <w:sz w:val="22"/>
          <w:szCs w:val="22"/>
          <w:lang w:val="el-GR"/>
        </w:rPr>
        <w:t>,</w:t>
      </w:r>
      <w:r w:rsidR="005446C4" w:rsidRPr="001B7C05">
        <w:rPr>
          <w:sz w:val="22"/>
          <w:szCs w:val="22"/>
          <w:lang w:val="el-GR"/>
        </w:rPr>
        <w:t xml:space="preserve"> η περιοχή κάτω από την καμπύλη μετά από την από του στόματος χορήγηση είναι περίπου η μισή από αυτή που επιτυγχάνεται μετά από μια ισοδύναμη παρεντερική δόση.</w:t>
      </w:r>
    </w:p>
    <w:p w:rsidR="00F23D8F" w:rsidRDefault="005446C4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Η </w:t>
      </w:r>
      <w:proofErr w:type="spellStart"/>
      <w:r w:rsidRPr="001B7C05">
        <w:rPr>
          <w:sz w:val="22"/>
          <w:szCs w:val="22"/>
          <w:lang w:val="el-GR"/>
        </w:rPr>
        <w:t>φαρμακοκινητική</w:t>
      </w:r>
      <w:proofErr w:type="spellEnd"/>
      <w:r w:rsidRPr="001B7C05">
        <w:rPr>
          <w:sz w:val="22"/>
          <w:szCs w:val="22"/>
          <w:lang w:val="el-GR"/>
        </w:rPr>
        <w:t xml:space="preserve"> συμπεριφορά</w:t>
      </w:r>
      <w:r w:rsidR="00492D98" w:rsidRPr="001B7C05">
        <w:rPr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 xml:space="preserve">δεν </w:t>
      </w:r>
      <w:r w:rsidR="00492D98" w:rsidRPr="001B7C05">
        <w:rPr>
          <w:sz w:val="22"/>
          <w:szCs w:val="22"/>
          <w:lang w:val="el-GR"/>
        </w:rPr>
        <w:t>μεταβάλλεται</w:t>
      </w:r>
      <w:r w:rsidRPr="001B7C05">
        <w:rPr>
          <w:sz w:val="22"/>
          <w:szCs w:val="22"/>
          <w:lang w:val="el-GR"/>
        </w:rPr>
        <w:t xml:space="preserve"> μετά από επαναλαμβανόμενη </w:t>
      </w:r>
      <w:r w:rsidR="00492D98" w:rsidRPr="001B7C05">
        <w:rPr>
          <w:sz w:val="22"/>
          <w:szCs w:val="22"/>
          <w:lang w:val="el-GR"/>
        </w:rPr>
        <w:t>χορήγηση. Δεν παρουσιάζεται συσσώρευση</w:t>
      </w:r>
      <w:r w:rsidR="00D31D09">
        <w:rPr>
          <w:sz w:val="22"/>
          <w:szCs w:val="22"/>
          <w:lang w:val="el-GR"/>
        </w:rPr>
        <w:t>,</w:t>
      </w:r>
      <w:r w:rsidR="00492D98" w:rsidRPr="001B7C05">
        <w:rPr>
          <w:sz w:val="22"/>
          <w:szCs w:val="22"/>
          <w:lang w:val="el-GR"/>
        </w:rPr>
        <w:t xml:space="preserve"> με την προϋπόθεση ότι τηρούνται τα προβλεπόμενα μεσοδιαστήματα μεταξύ </w:t>
      </w:r>
      <w:r w:rsidR="00D62C8A">
        <w:rPr>
          <w:sz w:val="22"/>
          <w:szCs w:val="22"/>
          <w:lang w:val="el-GR"/>
        </w:rPr>
        <w:t xml:space="preserve">των </w:t>
      </w:r>
      <w:r w:rsidR="00492D98" w:rsidRPr="001B7C05">
        <w:rPr>
          <w:sz w:val="22"/>
          <w:szCs w:val="22"/>
          <w:lang w:val="el-GR"/>
        </w:rPr>
        <w:t>δόσεων.</w:t>
      </w:r>
    </w:p>
    <w:p w:rsidR="00D31D09" w:rsidRPr="001B7C05" w:rsidRDefault="00D31D09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lang w:val="el-GR"/>
        </w:rPr>
      </w:pPr>
    </w:p>
    <w:p w:rsidR="00492D98" w:rsidRPr="00972F52" w:rsidRDefault="00492D98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u w:val="single"/>
          <w:lang w:val="el-GR"/>
        </w:rPr>
      </w:pPr>
      <w:r w:rsidRPr="00972F52">
        <w:rPr>
          <w:sz w:val="22"/>
          <w:szCs w:val="22"/>
          <w:u w:val="single"/>
          <w:lang w:val="el-GR"/>
        </w:rPr>
        <w:t>Κατανομή</w:t>
      </w:r>
    </w:p>
    <w:p w:rsidR="00492D98" w:rsidRPr="001B7C05" w:rsidRDefault="00492D98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lastRenderedPageBreak/>
        <w:t xml:space="preserve">Το 99,7% της </w:t>
      </w:r>
      <w:proofErr w:type="spellStart"/>
      <w:r w:rsidRPr="001B7C05">
        <w:rPr>
          <w:sz w:val="22"/>
          <w:szCs w:val="22"/>
          <w:lang w:val="el-GR"/>
        </w:rPr>
        <w:t>δικλοφαινάκης</w:t>
      </w:r>
      <w:proofErr w:type="spellEnd"/>
      <w:r w:rsidRPr="001B7C05">
        <w:rPr>
          <w:sz w:val="22"/>
          <w:szCs w:val="22"/>
          <w:lang w:val="el-GR"/>
        </w:rPr>
        <w:t xml:space="preserve"> δεσμεύεται σε πρωτεΐνες του ορού</w:t>
      </w:r>
      <w:r w:rsidR="00D31D09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κυρίως στη </w:t>
      </w:r>
      <w:proofErr w:type="spellStart"/>
      <w:r w:rsidRPr="001B7C05">
        <w:rPr>
          <w:sz w:val="22"/>
          <w:szCs w:val="22"/>
          <w:lang w:val="el-GR"/>
        </w:rPr>
        <w:t>λευκωματίνη</w:t>
      </w:r>
      <w:proofErr w:type="spellEnd"/>
      <w:r w:rsidRPr="001B7C05">
        <w:rPr>
          <w:sz w:val="22"/>
          <w:szCs w:val="22"/>
          <w:lang w:val="el-GR"/>
        </w:rPr>
        <w:t>. Ο φαινόμενος όγκος κατανομής υπολογίζεται σε 0</w:t>
      </w:r>
      <w:r w:rsidR="00D31D09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12 </w:t>
      </w:r>
      <w:r w:rsidR="00D31D09">
        <w:rPr>
          <w:sz w:val="22"/>
          <w:szCs w:val="22"/>
          <w:lang w:val="el-GR"/>
        </w:rPr>
        <w:t>ως</w:t>
      </w:r>
      <w:r w:rsidR="00D31D09" w:rsidRPr="001B7C05">
        <w:rPr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>0</w:t>
      </w:r>
      <w:r w:rsidR="00D31D09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>17 L/</w:t>
      </w:r>
      <w:proofErr w:type="spellStart"/>
      <w:r w:rsidRPr="001B7C05">
        <w:rPr>
          <w:sz w:val="22"/>
          <w:szCs w:val="22"/>
          <w:lang w:val="el-GR"/>
        </w:rPr>
        <w:t>kg</w:t>
      </w:r>
      <w:proofErr w:type="spellEnd"/>
      <w:r w:rsidR="00D31D09">
        <w:rPr>
          <w:sz w:val="22"/>
          <w:szCs w:val="22"/>
          <w:lang w:val="el-GR"/>
        </w:rPr>
        <w:t>.</w:t>
      </w:r>
    </w:p>
    <w:p w:rsidR="00492D98" w:rsidRPr="001B7C05" w:rsidRDefault="00492D98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lang w:val="el-GR"/>
        </w:rPr>
      </w:pPr>
    </w:p>
    <w:p w:rsidR="00492D98" w:rsidRPr="001B7C05" w:rsidRDefault="00492D98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b/>
          <w:sz w:val="22"/>
          <w:szCs w:val="22"/>
          <w:lang w:val="el-GR"/>
        </w:rPr>
      </w:pPr>
      <w:proofErr w:type="spellStart"/>
      <w:r w:rsidRPr="00972F52">
        <w:rPr>
          <w:sz w:val="22"/>
          <w:szCs w:val="22"/>
          <w:u w:val="single"/>
          <w:lang w:val="el-GR"/>
        </w:rPr>
        <w:t>Βιομετασχηματισμός</w:t>
      </w:r>
      <w:proofErr w:type="spellEnd"/>
    </w:p>
    <w:p w:rsidR="00492D98" w:rsidRDefault="00492D98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Ο </w:t>
      </w:r>
      <w:proofErr w:type="spellStart"/>
      <w:r w:rsidRPr="001B7C05">
        <w:rPr>
          <w:sz w:val="22"/>
          <w:szCs w:val="22"/>
          <w:lang w:val="el-GR"/>
        </w:rPr>
        <w:t>βιομετασχηματισμός</w:t>
      </w:r>
      <w:proofErr w:type="spellEnd"/>
      <w:r w:rsidRPr="001B7C05">
        <w:rPr>
          <w:sz w:val="22"/>
          <w:szCs w:val="22"/>
          <w:lang w:val="el-GR"/>
        </w:rPr>
        <w:t xml:space="preserve"> της </w:t>
      </w:r>
      <w:proofErr w:type="spellStart"/>
      <w:r w:rsidRPr="001B7C05">
        <w:rPr>
          <w:sz w:val="22"/>
          <w:szCs w:val="22"/>
          <w:lang w:val="el-GR"/>
        </w:rPr>
        <w:t>δικλοφαινάκης</w:t>
      </w:r>
      <w:proofErr w:type="spellEnd"/>
      <w:r w:rsidRPr="001B7C05">
        <w:rPr>
          <w:sz w:val="22"/>
          <w:szCs w:val="22"/>
          <w:lang w:val="el-GR"/>
        </w:rPr>
        <w:t xml:space="preserve"> γίνεται εν μέρει με </w:t>
      </w:r>
      <w:proofErr w:type="spellStart"/>
      <w:r w:rsidRPr="001B7C05">
        <w:rPr>
          <w:sz w:val="22"/>
          <w:szCs w:val="22"/>
          <w:lang w:val="el-GR"/>
        </w:rPr>
        <w:t>γλυκουρονιδίωση</w:t>
      </w:r>
      <w:proofErr w:type="spellEnd"/>
      <w:r w:rsidRPr="001B7C05">
        <w:rPr>
          <w:sz w:val="22"/>
          <w:szCs w:val="22"/>
          <w:lang w:val="el-GR"/>
        </w:rPr>
        <w:t xml:space="preserve"> του ακέραιου μορίου</w:t>
      </w:r>
      <w:r w:rsidR="00E14633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αλλά κυρίως με μονή ή πολλαπλή </w:t>
      </w:r>
      <w:proofErr w:type="spellStart"/>
      <w:r w:rsidRPr="001B7C05">
        <w:rPr>
          <w:sz w:val="22"/>
          <w:szCs w:val="22"/>
          <w:lang w:val="el-GR"/>
        </w:rPr>
        <w:t>υδροξυλίωση</w:t>
      </w:r>
      <w:proofErr w:type="spellEnd"/>
      <w:r w:rsidRPr="001B7C05">
        <w:rPr>
          <w:sz w:val="22"/>
          <w:szCs w:val="22"/>
          <w:lang w:val="el-GR"/>
        </w:rPr>
        <w:t xml:space="preserve"> και </w:t>
      </w:r>
      <w:proofErr w:type="spellStart"/>
      <w:r w:rsidRPr="001B7C05">
        <w:rPr>
          <w:sz w:val="22"/>
          <w:szCs w:val="22"/>
          <w:lang w:val="el-GR"/>
        </w:rPr>
        <w:t>μεθοξυλίωση</w:t>
      </w:r>
      <w:proofErr w:type="spellEnd"/>
      <w:r w:rsidRPr="001B7C05">
        <w:rPr>
          <w:sz w:val="22"/>
          <w:szCs w:val="22"/>
          <w:lang w:val="el-GR"/>
        </w:rPr>
        <w:t xml:space="preserve">, που έχει ως αποτέλεσμα αρκετούς </w:t>
      </w:r>
      <w:proofErr w:type="spellStart"/>
      <w:r w:rsidRPr="001B7C05">
        <w:rPr>
          <w:sz w:val="22"/>
          <w:szCs w:val="22"/>
          <w:lang w:val="el-GR"/>
        </w:rPr>
        <w:t>φαινολικούς</w:t>
      </w:r>
      <w:proofErr w:type="spellEnd"/>
      <w:r w:rsidRPr="001B7C05">
        <w:rPr>
          <w:sz w:val="22"/>
          <w:szCs w:val="22"/>
          <w:lang w:val="el-GR"/>
        </w:rPr>
        <w:t xml:space="preserve"> μεταβολίτες</w:t>
      </w:r>
      <w:r w:rsidR="00E14633">
        <w:rPr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>(3'-</w:t>
      </w:r>
      <w:r w:rsidR="00E14633">
        <w:rPr>
          <w:sz w:val="22"/>
          <w:szCs w:val="22"/>
          <w:lang w:val="el-GR"/>
        </w:rPr>
        <w:t>υδροξυ</w:t>
      </w:r>
      <w:r w:rsidRPr="001B7C05">
        <w:rPr>
          <w:sz w:val="22"/>
          <w:szCs w:val="22"/>
          <w:lang w:val="el-GR"/>
        </w:rPr>
        <w:t>-, 4'-</w:t>
      </w:r>
      <w:r w:rsidR="00E14633">
        <w:rPr>
          <w:sz w:val="22"/>
          <w:szCs w:val="22"/>
          <w:lang w:val="el-GR"/>
        </w:rPr>
        <w:t>υδροξυ</w:t>
      </w:r>
      <w:r w:rsidRPr="001B7C05">
        <w:rPr>
          <w:sz w:val="22"/>
          <w:szCs w:val="22"/>
          <w:lang w:val="el-GR"/>
        </w:rPr>
        <w:t>-, 5-</w:t>
      </w:r>
      <w:r w:rsidR="00E14633">
        <w:rPr>
          <w:sz w:val="22"/>
          <w:szCs w:val="22"/>
          <w:lang w:val="el-GR"/>
        </w:rPr>
        <w:t>υδρροξυ</w:t>
      </w:r>
      <w:r w:rsidRPr="001B7C05">
        <w:rPr>
          <w:sz w:val="22"/>
          <w:szCs w:val="22"/>
          <w:lang w:val="el-GR"/>
        </w:rPr>
        <w:t>-, 4',5-</w:t>
      </w:r>
      <w:r w:rsidR="00E14633">
        <w:rPr>
          <w:sz w:val="22"/>
          <w:szCs w:val="22"/>
          <w:lang w:val="el-GR"/>
        </w:rPr>
        <w:t>διυδροξυ</w:t>
      </w:r>
      <w:r w:rsidRPr="001B7C05">
        <w:rPr>
          <w:sz w:val="22"/>
          <w:szCs w:val="22"/>
          <w:lang w:val="el-GR"/>
        </w:rPr>
        <w:t xml:space="preserve">- </w:t>
      </w:r>
      <w:r w:rsidR="00F666FA" w:rsidRPr="001B7C05">
        <w:rPr>
          <w:sz w:val="22"/>
          <w:szCs w:val="22"/>
          <w:lang w:val="el-GR"/>
        </w:rPr>
        <w:t>και</w:t>
      </w:r>
      <w:r w:rsidRPr="001B7C05">
        <w:rPr>
          <w:sz w:val="22"/>
          <w:szCs w:val="22"/>
          <w:lang w:val="el-GR"/>
        </w:rPr>
        <w:t xml:space="preserve"> 3'-</w:t>
      </w:r>
      <w:r w:rsidR="00E14633">
        <w:rPr>
          <w:sz w:val="22"/>
          <w:szCs w:val="22"/>
          <w:lang w:val="el-GR"/>
        </w:rPr>
        <w:t>υδροξυ</w:t>
      </w:r>
      <w:r w:rsidRPr="001B7C05">
        <w:rPr>
          <w:sz w:val="22"/>
          <w:szCs w:val="22"/>
          <w:lang w:val="el-GR"/>
        </w:rPr>
        <w:t>-4'-</w:t>
      </w:r>
      <w:r w:rsidR="00E14633">
        <w:rPr>
          <w:sz w:val="22"/>
          <w:szCs w:val="22"/>
          <w:lang w:val="el-GR"/>
        </w:rPr>
        <w:t>μεθοξυ-δικλοφαινάκη</w:t>
      </w:r>
      <w:r w:rsidRPr="001B7C05">
        <w:rPr>
          <w:sz w:val="22"/>
          <w:szCs w:val="22"/>
          <w:lang w:val="el-GR"/>
        </w:rPr>
        <w:t xml:space="preserve">),οι περισσότεροι από τους οποίους υπόκεινται σε σύζευξη με </w:t>
      </w:r>
      <w:proofErr w:type="spellStart"/>
      <w:r w:rsidRPr="001B7C05">
        <w:rPr>
          <w:sz w:val="22"/>
          <w:szCs w:val="22"/>
          <w:lang w:val="el-GR"/>
        </w:rPr>
        <w:t>γλυκουρονίδια</w:t>
      </w:r>
      <w:proofErr w:type="spellEnd"/>
      <w:r w:rsidRPr="001B7C05">
        <w:rPr>
          <w:sz w:val="22"/>
          <w:szCs w:val="22"/>
          <w:lang w:val="el-GR"/>
        </w:rPr>
        <w:t xml:space="preserve">. Δύο από αυτούς τους </w:t>
      </w:r>
      <w:proofErr w:type="spellStart"/>
      <w:r w:rsidRPr="001B7C05">
        <w:rPr>
          <w:sz w:val="22"/>
          <w:szCs w:val="22"/>
          <w:lang w:val="el-GR"/>
        </w:rPr>
        <w:t>φαινολικούς</w:t>
      </w:r>
      <w:proofErr w:type="spellEnd"/>
      <w:r w:rsidRPr="001B7C05">
        <w:rPr>
          <w:sz w:val="22"/>
          <w:szCs w:val="22"/>
          <w:lang w:val="el-GR"/>
        </w:rPr>
        <w:t xml:space="preserve"> μεταβολίτες είναι βιολογικά δραστικοί</w:t>
      </w:r>
      <w:r w:rsidR="00E14633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αλλά σε πολύ μικρότερη έκταση από τη </w:t>
      </w:r>
      <w:proofErr w:type="spellStart"/>
      <w:r w:rsidRPr="001B7C05">
        <w:rPr>
          <w:sz w:val="22"/>
          <w:szCs w:val="22"/>
          <w:lang w:val="el-GR"/>
        </w:rPr>
        <w:t>δικλοφαινάκη</w:t>
      </w:r>
      <w:proofErr w:type="spellEnd"/>
      <w:r w:rsidR="00F666FA" w:rsidRPr="001B7C05">
        <w:rPr>
          <w:sz w:val="22"/>
          <w:szCs w:val="22"/>
          <w:lang w:val="el-GR"/>
        </w:rPr>
        <w:t>.</w:t>
      </w:r>
    </w:p>
    <w:p w:rsidR="00E14633" w:rsidRPr="001B7C05" w:rsidRDefault="00E14633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lang w:val="el-GR"/>
        </w:rPr>
      </w:pPr>
    </w:p>
    <w:p w:rsidR="00F666FA" w:rsidRPr="00972F52" w:rsidRDefault="00F666FA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u w:val="single"/>
          <w:lang w:val="el-GR"/>
        </w:rPr>
      </w:pPr>
      <w:r w:rsidRPr="00972F52">
        <w:rPr>
          <w:sz w:val="22"/>
          <w:szCs w:val="22"/>
          <w:u w:val="single"/>
          <w:lang w:val="el-GR"/>
        </w:rPr>
        <w:t>Αποβολή</w:t>
      </w:r>
    </w:p>
    <w:p w:rsidR="00A315E5" w:rsidRPr="001B7C05" w:rsidRDefault="00F666FA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Η συνολική συστηματική κάθαρση της </w:t>
      </w:r>
      <w:proofErr w:type="spellStart"/>
      <w:r w:rsidRPr="001B7C05">
        <w:rPr>
          <w:sz w:val="22"/>
          <w:szCs w:val="22"/>
          <w:lang w:val="el-GR"/>
        </w:rPr>
        <w:t>δικλοφαινάκης</w:t>
      </w:r>
      <w:proofErr w:type="spellEnd"/>
      <w:r w:rsidRPr="001B7C05">
        <w:rPr>
          <w:sz w:val="22"/>
          <w:szCs w:val="22"/>
          <w:lang w:val="el-GR"/>
        </w:rPr>
        <w:t xml:space="preserve"> από το πλάσμα είναι 263 ± 56 </w:t>
      </w:r>
      <w:r w:rsidRPr="001B7C05">
        <w:rPr>
          <w:sz w:val="22"/>
          <w:szCs w:val="22"/>
          <w:lang w:val="en-GB"/>
        </w:rPr>
        <w:t>mL</w:t>
      </w:r>
      <w:r w:rsidRPr="001B7C05">
        <w:rPr>
          <w:sz w:val="22"/>
          <w:szCs w:val="22"/>
          <w:lang w:val="el-GR"/>
        </w:rPr>
        <w:t>/</w:t>
      </w:r>
      <w:r w:rsidRPr="001B7C05">
        <w:rPr>
          <w:sz w:val="22"/>
          <w:szCs w:val="22"/>
          <w:lang w:val="en-GB"/>
        </w:rPr>
        <w:t>min</w:t>
      </w:r>
      <w:r w:rsidRPr="001B7C05">
        <w:rPr>
          <w:sz w:val="22"/>
          <w:szCs w:val="22"/>
          <w:lang w:val="el-GR"/>
        </w:rPr>
        <w:t xml:space="preserve"> (μέση τιμή ± </w:t>
      </w:r>
      <w:r w:rsidRPr="001B7C05">
        <w:rPr>
          <w:sz w:val="22"/>
          <w:szCs w:val="22"/>
          <w:lang w:val="en-GB"/>
        </w:rPr>
        <w:t>SD</w:t>
      </w:r>
      <w:r w:rsidRPr="001B7C05">
        <w:rPr>
          <w:sz w:val="22"/>
          <w:szCs w:val="22"/>
          <w:lang w:val="el-GR"/>
        </w:rPr>
        <w:t xml:space="preserve">). Ο τελικός χρόνος ημίσεια ζωής στο πλάσμα είναι 1 έως 2 ώρες. Τέσσερις από τους μεταβολίτες, </w:t>
      </w:r>
      <w:r w:rsidR="00E14633">
        <w:rPr>
          <w:sz w:val="22"/>
          <w:szCs w:val="22"/>
          <w:lang w:val="el-GR"/>
        </w:rPr>
        <w:t>συμ</w:t>
      </w:r>
      <w:r w:rsidRPr="001B7C05">
        <w:rPr>
          <w:sz w:val="22"/>
          <w:szCs w:val="22"/>
          <w:lang w:val="el-GR"/>
        </w:rPr>
        <w:t>περιλαμβανομένων και των δύο ενεργών</w:t>
      </w:r>
      <w:r w:rsidR="00E14633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έχουν επίσης σύντομο χρόνο ημίσειας ζωής στο πλάσμα, από 1 έως 3 ώρες. </w:t>
      </w:r>
    </w:p>
    <w:p w:rsidR="00F666FA" w:rsidRDefault="00F666FA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Περίπου το 60% της χορηγούμενης δόσης απεκκρίνεται στα ούρα ως συζευγμένο </w:t>
      </w:r>
      <w:proofErr w:type="spellStart"/>
      <w:r w:rsidRPr="001B7C05">
        <w:rPr>
          <w:sz w:val="22"/>
          <w:szCs w:val="22"/>
          <w:lang w:val="el-GR"/>
        </w:rPr>
        <w:t>γλυκουρονίδιο</w:t>
      </w:r>
      <w:proofErr w:type="spellEnd"/>
      <w:r w:rsidRPr="001B7C05">
        <w:rPr>
          <w:sz w:val="22"/>
          <w:szCs w:val="22"/>
          <w:lang w:val="el-GR"/>
        </w:rPr>
        <w:t xml:space="preserve"> του ακέραιου μορίου και ως μεταβολίτες</w:t>
      </w:r>
      <w:r w:rsidR="00E14633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οι περισσότεροι από τους οποίους μετατρέπονται επίσης σε συζευγμένα </w:t>
      </w:r>
      <w:proofErr w:type="spellStart"/>
      <w:r w:rsidRPr="001B7C05">
        <w:rPr>
          <w:sz w:val="22"/>
          <w:szCs w:val="22"/>
          <w:lang w:val="el-GR"/>
        </w:rPr>
        <w:t>γλυκουρονίδια</w:t>
      </w:r>
      <w:proofErr w:type="spellEnd"/>
      <w:r w:rsidRPr="001B7C05">
        <w:rPr>
          <w:sz w:val="22"/>
          <w:szCs w:val="22"/>
          <w:lang w:val="el-GR"/>
        </w:rPr>
        <w:t>. Λιγότερο από 1% απεκκρίνεται ως αμετάβλητη δραστική ουσία. Το υπόλοιπο της δόσης απεκκρίνεται ως μεταβολίτες μέσω της χολής στα κόπρανα.</w:t>
      </w:r>
    </w:p>
    <w:p w:rsidR="00E14633" w:rsidRPr="001B7C05" w:rsidRDefault="00E14633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lang w:val="el-GR"/>
        </w:rPr>
      </w:pPr>
    </w:p>
    <w:p w:rsidR="00C141F6" w:rsidRPr="00972F52" w:rsidRDefault="00C141F6" w:rsidP="00972F52">
      <w:pPr>
        <w:pStyle w:val="Text"/>
        <w:numPr>
          <w:ilvl w:val="12"/>
          <w:numId w:val="0"/>
        </w:numPr>
        <w:spacing w:before="0"/>
        <w:ind w:right="420"/>
        <w:jc w:val="left"/>
        <w:rPr>
          <w:sz w:val="22"/>
          <w:szCs w:val="22"/>
          <w:u w:val="single"/>
          <w:lang w:val="el-GR"/>
        </w:rPr>
      </w:pPr>
      <w:r w:rsidRPr="00972F52">
        <w:rPr>
          <w:sz w:val="22"/>
          <w:szCs w:val="22"/>
          <w:u w:val="single"/>
          <w:lang w:val="el-GR"/>
        </w:rPr>
        <w:t>Ειδικοί πληθυσμοί</w:t>
      </w:r>
    </w:p>
    <w:p w:rsidR="00C141F6" w:rsidRPr="001B7C05" w:rsidRDefault="00C141F6" w:rsidP="00972F52">
      <w:pPr>
        <w:pStyle w:val="Text"/>
        <w:numPr>
          <w:ilvl w:val="12"/>
          <w:numId w:val="0"/>
        </w:numPr>
        <w:spacing w:before="0"/>
        <w:ind w:right="420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>Δεν έχουν παρατηρηθεί εξαρτώμενες από τη</w:t>
      </w:r>
      <w:r w:rsidR="00E14633">
        <w:rPr>
          <w:sz w:val="22"/>
          <w:szCs w:val="22"/>
          <w:lang w:val="el-GR"/>
        </w:rPr>
        <w:t>ν</w:t>
      </w:r>
      <w:r w:rsidRPr="001B7C05">
        <w:rPr>
          <w:sz w:val="22"/>
          <w:szCs w:val="22"/>
          <w:lang w:val="el-GR"/>
        </w:rPr>
        <w:t xml:space="preserve"> ηλικία διαφορές στην απορρόφηση, το</w:t>
      </w:r>
      <w:r w:rsidR="00E14633">
        <w:rPr>
          <w:sz w:val="22"/>
          <w:szCs w:val="22"/>
          <w:lang w:val="el-GR"/>
        </w:rPr>
        <w:t>ν</w:t>
      </w:r>
      <w:r w:rsidRPr="001B7C05">
        <w:rPr>
          <w:sz w:val="22"/>
          <w:szCs w:val="22"/>
          <w:lang w:val="el-GR"/>
        </w:rPr>
        <w:t xml:space="preserve"> </w:t>
      </w:r>
      <w:proofErr w:type="spellStart"/>
      <w:r w:rsidR="00E14633">
        <w:rPr>
          <w:sz w:val="22"/>
          <w:szCs w:val="22"/>
          <w:lang w:val="el-GR"/>
        </w:rPr>
        <w:t>βιομετασχηματισμό</w:t>
      </w:r>
      <w:proofErr w:type="spellEnd"/>
      <w:r w:rsidR="00E14633" w:rsidRPr="001B7C05">
        <w:rPr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 xml:space="preserve">ή την </w:t>
      </w:r>
      <w:r w:rsidR="00E14633">
        <w:rPr>
          <w:sz w:val="22"/>
          <w:szCs w:val="22"/>
          <w:lang w:val="el-GR"/>
        </w:rPr>
        <w:t>αποβολή</w:t>
      </w:r>
      <w:r w:rsidR="00E14633" w:rsidRPr="001B7C05">
        <w:rPr>
          <w:sz w:val="22"/>
          <w:szCs w:val="22"/>
          <w:lang w:val="el-GR"/>
        </w:rPr>
        <w:t xml:space="preserve"> </w:t>
      </w:r>
      <w:r w:rsidRPr="001B7C05">
        <w:rPr>
          <w:sz w:val="22"/>
          <w:szCs w:val="22"/>
          <w:lang w:val="el-GR"/>
        </w:rPr>
        <w:t xml:space="preserve">του φαρμάκου. </w:t>
      </w:r>
    </w:p>
    <w:p w:rsidR="00C141F6" w:rsidRPr="001B7C05" w:rsidRDefault="00C141F6" w:rsidP="00972F52">
      <w:pPr>
        <w:pStyle w:val="Text"/>
        <w:numPr>
          <w:ilvl w:val="12"/>
          <w:numId w:val="0"/>
        </w:numPr>
        <w:spacing w:before="0"/>
        <w:ind w:right="420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Σε ασθενείς που υποφέρουν από νεφρική ανεπάρκεια, η εφαρμογή του συνήθους </w:t>
      </w:r>
      <w:proofErr w:type="spellStart"/>
      <w:r w:rsidRPr="001B7C05">
        <w:rPr>
          <w:sz w:val="22"/>
          <w:szCs w:val="22"/>
          <w:lang w:val="el-GR"/>
        </w:rPr>
        <w:t>δοσολογικού</w:t>
      </w:r>
      <w:proofErr w:type="spellEnd"/>
      <w:r w:rsidRPr="001B7C05">
        <w:rPr>
          <w:sz w:val="22"/>
          <w:szCs w:val="22"/>
          <w:lang w:val="el-GR"/>
        </w:rPr>
        <w:t xml:space="preserve"> σχήματος δεν συνεπάγεται συσσώρευση της δραστικής ουσίας</w:t>
      </w:r>
      <w:r w:rsidR="00E14633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όπως φαίνεται από τη </w:t>
      </w:r>
      <w:proofErr w:type="spellStart"/>
      <w:r w:rsidRPr="001B7C05">
        <w:rPr>
          <w:sz w:val="22"/>
          <w:szCs w:val="22"/>
          <w:lang w:val="el-GR"/>
        </w:rPr>
        <w:t>φαρμακοκινητική</w:t>
      </w:r>
      <w:proofErr w:type="spellEnd"/>
      <w:r w:rsidRPr="001B7C05">
        <w:rPr>
          <w:sz w:val="22"/>
          <w:szCs w:val="22"/>
          <w:lang w:val="el-GR"/>
        </w:rPr>
        <w:t xml:space="preserve"> εφάπαξ δόσης. Σε κάθαρση </w:t>
      </w:r>
      <w:proofErr w:type="spellStart"/>
      <w:r w:rsidRPr="001B7C05">
        <w:rPr>
          <w:sz w:val="22"/>
          <w:szCs w:val="22"/>
          <w:lang w:val="el-GR"/>
        </w:rPr>
        <w:t>κρεατινίνης</w:t>
      </w:r>
      <w:proofErr w:type="spellEnd"/>
      <w:r w:rsidRPr="001B7C05">
        <w:rPr>
          <w:sz w:val="22"/>
          <w:szCs w:val="22"/>
          <w:lang w:val="el-GR"/>
        </w:rPr>
        <w:t xml:space="preserve"> ίση ή μικρότερη από 10 mL/</w:t>
      </w:r>
      <w:proofErr w:type="spellStart"/>
      <w:r w:rsidRPr="001B7C05">
        <w:rPr>
          <w:sz w:val="22"/>
          <w:szCs w:val="22"/>
          <w:lang w:val="el-GR"/>
        </w:rPr>
        <w:t>min</w:t>
      </w:r>
      <w:proofErr w:type="spellEnd"/>
      <w:r w:rsidRPr="001B7C05">
        <w:rPr>
          <w:sz w:val="22"/>
          <w:szCs w:val="22"/>
          <w:lang w:val="el-GR"/>
        </w:rPr>
        <w:t xml:space="preserve">, τα υπολογιζόμενα επίπεδα πλάσματος των </w:t>
      </w:r>
      <w:proofErr w:type="spellStart"/>
      <w:r w:rsidRPr="001B7C05">
        <w:rPr>
          <w:sz w:val="22"/>
          <w:szCs w:val="22"/>
          <w:lang w:val="el-GR"/>
        </w:rPr>
        <w:t>υδροξυλιωμένων</w:t>
      </w:r>
      <w:proofErr w:type="spellEnd"/>
      <w:r w:rsidRPr="001B7C05">
        <w:rPr>
          <w:sz w:val="22"/>
          <w:szCs w:val="22"/>
          <w:lang w:val="el-GR"/>
        </w:rPr>
        <w:t xml:space="preserve"> μεταβολιτών σε </w:t>
      </w:r>
      <w:r w:rsidR="003F4450" w:rsidRPr="001B7C05">
        <w:rPr>
          <w:sz w:val="22"/>
          <w:szCs w:val="22"/>
          <w:lang w:val="el-GR"/>
        </w:rPr>
        <w:t xml:space="preserve">σταθεροποιημένη </w:t>
      </w:r>
      <w:r w:rsidRPr="001B7C05">
        <w:rPr>
          <w:sz w:val="22"/>
          <w:szCs w:val="22"/>
          <w:lang w:val="el-GR"/>
        </w:rPr>
        <w:t>κατάσταση είναι περίπου 4 φορές υψηλότερα από αυτά των υγιών ατόμων.</w:t>
      </w:r>
    </w:p>
    <w:p w:rsidR="00C141F6" w:rsidRPr="001B7C05" w:rsidRDefault="00C141F6" w:rsidP="00972F52">
      <w:pPr>
        <w:pStyle w:val="Text"/>
        <w:numPr>
          <w:ilvl w:val="12"/>
          <w:numId w:val="0"/>
        </w:numPr>
        <w:spacing w:before="0"/>
        <w:ind w:right="420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>Οι μεταβολίτες τελικά απεκκρίθηκαν μέσω της χολής.</w:t>
      </w:r>
    </w:p>
    <w:p w:rsidR="00C141F6" w:rsidRPr="001B7C05" w:rsidRDefault="00C141F6" w:rsidP="00972F52">
      <w:pPr>
        <w:pStyle w:val="Text"/>
        <w:numPr>
          <w:ilvl w:val="12"/>
          <w:numId w:val="0"/>
        </w:numPr>
        <w:spacing w:before="0"/>
        <w:ind w:right="420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Σε ασθενείς με χρόνια ηπατίτιδα ή μη </w:t>
      </w:r>
      <w:proofErr w:type="spellStart"/>
      <w:r w:rsidRPr="001B7C05">
        <w:rPr>
          <w:sz w:val="22"/>
          <w:szCs w:val="22"/>
          <w:lang w:val="el-GR"/>
        </w:rPr>
        <w:t>αντιρροπούμενη</w:t>
      </w:r>
      <w:proofErr w:type="spellEnd"/>
      <w:r w:rsidRPr="001B7C05">
        <w:rPr>
          <w:sz w:val="22"/>
          <w:szCs w:val="22"/>
          <w:lang w:val="el-GR"/>
        </w:rPr>
        <w:t xml:space="preserve"> κίρρωση</w:t>
      </w:r>
      <w:r w:rsidR="00E14633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η κινητική και ο μεταβολισμός της </w:t>
      </w:r>
      <w:proofErr w:type="spellStart"/>
      <w:r w:rsidRPr="001B7C05">
        <w:rPr>
          <w:sz w:val="22"/>
          <w:szCs w:val="22"/>
          <w:lang w:val="el-GR"/>
        </w:rPr>
        <w:t>δικλοφαινάκης</w:t>
      </w:r>
      <w:proofErr w:type="spellEnd"/>
      <w:r w:rsidRPr="001B7C05">
        <w:rPr>
          <w:sz w:val="22"/>
          <w:szCs w:val="22"/>
          <w:lang w:val="el-GR"/>
        </w:rPr>
        <w:t xml:space="preserve"> είναι ο ίδιος με αυτόν των ασθενών χωρίς ηπατική νόσο.</w:t>
      </w:r>
    </w:p>
    <w:p w:rsidR="00C141F6" w:rsidRPr="001B7C05" w:rsidRDefault="00C141F6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lang w:val="el-GR"/>
        </w:rPr>
      </w:pPr>
    </w:p>
    <w:p w:rsidR="00F23D8F" w:rsidRPr="001B7C05" w:rsidRDefault="00F23D8F" w:rsidP="00972F52">
      <w:pPr>
        <w:pStyle w:val="2"/>
        <w:numPr>
          <w:ilvl w:val="12"/>
          <w:numId w:val="0"/>
        </w:numPr>
        <w:spacing w:after="120"/>
        <w:ind w:right="421"/>
        <w:rPr>
          <w:rFonts w:ascii="Times New Roman" w:hAnsi="Times New Roman"/>
          <w:sz w:val="22"/>
          <w:szCs w:val="22"/>
          <w:lang w:val="el-GR"/>
        </w:rPr>
      </w:pPr>
      <w:r w:rsidRPr="001B7C05">
        <w:rPr>
          <w:rFonts w:ascii="Times New Roman" w:hAnsi="Times New Roman"/>
          <w:sz w:val="22"/>
          <w:szCs w:val="22"/>
          <w:lang w:val="el-GR"/>
        </w:rPr>
        <w:t>5.3.</w:t>
      </w:r>
      <w:r w:rsidRPr="001B7C05">
        <w:rPr>
          <w:rFonts w:ascii="Times New Roman" w:hAnsi="Times New Roman"/>
          <w:sz w:val="22"/>
          <w:szCs w:val="22"/>
          <w:lang w:val="el-GR"/>
        </w:rPr>
        <w:tab/>
      </w:r>
      <w:proofErr w:type="spellStart"/>
      <w:r w:rsidRPr="001B7C05">
        <w:rPr>
          <w:rFonts w:ascii="Times New Roman" w:hAnsi="Times New Roman"/>
          <w:sz w:val="22"/>
          <w:szCs w:val="22"/>
          <w:lang w:val="el-GR"/>
        </w:rPr>
        <w:t>Προκλινικά</w:t>
      </w:r>
      <w:proofErr w:type="spellEnd"/>
      <w:r w:rsidRPr="001B7C05">
        <w:rPr>
          <w:rFonts w:ascii="Times New Roman" w:hAnsi="Times New Roman"/>
          <w:sz w:val="22"/>
          <w:szCs w:val="22"/>
          <w:lang w:val="el-GR"/>
        </w:rPr>
        <w:t xml:space="preserve"> δεδομένα για την ασφάλεια</w:t>
      </w:r>
    </w:p>
    <w:p w:rsidR="00C141F6" w:rsidRPr="001B7C05" w:rsidRDefault="00C141F6" w:rsidP="00972F52">
      <w:pPr>
        <w:pStyle w:val="Text"/>
        <w:numPr>
          <w:ilvl w:val="12"/>
          <w:numId w:val="0"/>
        </w:numPr>
        <w:spacing w:before="0" w:after="120"/>
        <w:ind w:right="418"/>
        <w:jc w:val="left"/>
        <w:rPr>
          <w:sz w:val="22"/>
          <w:szCs w:val="22"/>
          <w:lang w:val="el-GR"/>
        </w:rPr>
      </w:pPr>
      <w:proofErr w:type="spellStart"/>
      <w:r w:rsidRPr="001B7C05">
        <w:rPr>
          <w:sz w:val="22"/>
          <w:szCs w:val="22"/>
          <w:lang w:val="el-GR"/>
        </w:rPr>
        <w:t>Προκλινικά</w:t>
      </w:r>
      <w:proofErr w:type="spellEnd"/>
      <w:r w:rsidRPr="001B7C05">
        <w:rPr>
          <w:sz w:val="22"/>
          <w:szCs w:val="22"/>
          <w:lang w:val="el-GR"/>
        </w:rPr>
        <w:t xml:space="preserve"> δεδομένα από μελέτες οξείας και επαναλαμβανόμενης τοξικότητας, όπως και από μελέτες </w:t>
      </w:r>
      <w:proofErr w:type="spellStart"/>
      <w:r w:rsidRPr="001B7C05">
        <w:rPr>
          <w:sz w:val="22"/>
          <w:szCs w:val="22"/>
          <w:lang w:val="el-GR"/>
        </w:rPr>
        <w:t>γονιδιοτοξικότητας</w:t>
      </w:r>
      <w:proofErr w:type="spellEnd"/>
      <w:r w:rsidRPr="001B7C05">
        <w:rPr>
          <w:sz w:val="22"/>
          <w:szCs w:val="22"/>
          <w:lang w:val="el-GR"/>
        </w:rPr>
        <w:t xml:space="preserve">, </w:t>
      </w:r>
      <w:proofErr w:type="spellStart"/>
      <w:r w:rsidRPr="001B7C05">
        <w:rPr>
          <w:sz w:val="22"/>
          <w:szCs w:val="22"/>
          <w:lang w:val="el-GR"/>
        </w:rPr>
        <w:t>μεταλλαξιογονικότητας</w:t>
      </w:r>
      <w:proofErr w:type="spellEnd"/>
      <w:r w:rsidRPr="001B7C05">
        <w:rPr>
          <w:sz w:val="22"/>
          <w:szCs w:val="22"/>
          <w:lang w:val="el-GR"/>
        </w:rPr>
        <w:t xml:space="preserve"> και </w:t>
      </w:r>
      <w:proofErr w:type="spellStart"/>
      <w:r w:rsidRPr="001B7C05">
        <w:rPr>
          <w:sz w:val="22"/>
          <w:szCs w:val="22"/>
          <w:lang w:val="el-GR"/>
        </w:rPr>
        <w:t>καρκινογονικότητας</w:t>
      </w:r>
      <w:proofErr w:type="spellEnd"/>
      <w:r w:rsidR="00781797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δεν έδειξαν ιδιαίτερο κίνδυνο για τους ανθρώπους στις προτεινόμενες θεραπευτικές δόσεις. Στις καθιερωμένες </w:t>
      </w:r>
      <w:proofErr w:type="spellStart"/>
      <w:r w:rsidRPr="001B7C05">
        <w:rPr>
          <w:sz w:val="22"/>
          <w:szCs w:val="22"/>
          <w:lang w:val="el-GR"/>
        </w:rPr>
        <w:t>προκλινικές</w:t>
      </w:r>
      <w:proofErr w:type="spellEnd"/>
      <w:r w:rsidRPr="001B7C05">
        <w:rPr>
          <w:sz w:val="22"/>
          <w:szCs w:val="22"/>
          <w:lang w:val="el-GR"/>
        </w:rPr>
        <w:t xml:space="preserve"> μελέτες σε ζώα, δεν υπήρξαν στοιχεία τερατογόνου δυναμικού στον ποντικό</w:t>
      </w:r>
      <w:r w:rsidR="00781797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τον αρουραίο ή το κουνέλι.</w:t>
      </w:r>
    </w:p>
    <w:p w:rsidR="00C141F6" w:rsidRPr="001B7C05" w:rsidRDefault="00C141F6" w:rsidP="00972F52">
      <w:pPr>
        <w:pStyle w:val="Text"/>
        <w:numPr>
          <w:ilvl w:val="12"/>
          <w:numId w:val="0"/>
        </w:numPr>
        <w:spacing w:before="0" w:after="12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 xml:space="preserve">Η </w:t>
      </w:r>
      <w:proofErr w:type="spellStart"/>
      <w:r w:rsidRPr="001B7C05">
        <w:rPr>
          <w:sz w:val="22"/>
          <w:szCs w:val="22"/>
          <w:lang w:val="el-GR"/>
        </w:rPr>
        <w:t>δικλοφαινάκη</w:t>
      </w:r>
      <w:proofErr w:type="spellEnd"/>
      <w:r w:rsidRPr="001B7C05">
        <w:rPr>
          <w:sz w:val="22"/>
          <w:szCs w:val="22"/>
          <w:lang w:val="el-GR"/>
        </w:rPr>
        <w:t xml:space="preserve"> δεν είχε επίδραση στη γονιμότητα των γονέων στον αρουραίο. Εκτός από μικρές επιδράσεις στα έμβρυα σε μητρικά τοξικές δόσεις</w:t>
      </w:r>
      <w:r w:rsidR="00781797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η προγεννητική</w:t>
      </w:r>
      <w:r w:rsidR="00781797">
        <w:rPr>
          <w:sz w:val="22"/>
          <w:szCs w:val="22"/>
          <w:lang w:val="el-GR"/>
        </w:rPr>
        <w:t>,</w:t>
      </w:r>
      <w:r w:rsidRPr="001B7C05">
        <w:rPr>
          <w:sz w:val="22"/>
          <w:szCs w:val="22"/>
          <w:lang w:val="el-GR"/>
        </w:rPr>
        <w:t xml:space="preserve"> </w:t>
      </w:r>
      <w:proofErr w:type="spellStart"/>
      <w:r w:rsidRPr="001B7C05">
        <w:rPr>
          <w:sz w:val="22"/>
          <w:szCs w:val="22"/>
          <w:lang w:val="el-GR"/>
        </w:rPr>
        <w:t>περιγεννητική</w:t>
      </w:r>
      <w:proofErr w:type="spellEnd"/>
      <w:r w:rsidRPr="001B7C05">
        <w:rPr>
          <w:sz w:val="22"/>
          <w:szCs w:val="22"/>
          <w:lang w:val="el-GR"/>
        </w:rPr>
        <w:t xml:space="preserve"> κα</w:t>
      </w:r>
      <w:r w:rsidR="00781797">
        <w:rPr>
          <w:sz w:val="22"/>
          <w:szCs w:val="22"/>
          <w:lang w:val="el-GR"/>
        </w:rPr>
        <w:t>ι</w:t>
      </w:r>
      <w:r w:rsidRPr="001B7C05">
        <w:rPr>
          <w:sz w:val="22"/>
          <w:szCs w:val="22"/>
          <w:lang w:val="el-GR"/>
        </w:rPr>
        <w:t xml:space="preserve"> μεταγεννητική ανάπτυξη του απογόνου δεν επηρεάστηκε.</w:t>
      </w:r>
    </w:p>
    <w:p w:rsidR="00C141F6" w:rsidRPr="001B7C05" w:rsidRDefault="00C141F6" w:rsidP="00972F52">
      <w:pPr>
        <w:pStyle w:val="Text"/>
        <w:numPr>
          <w:ilvl w:val="12"/>
          <w:numId w:val="0"/>
        </w:numPr>
        <w:spacing w:before="0" w:after="120"/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>Η χορήγηση ΜΣΑΦ (</w:t>
      </w:r>
      <w:r w:rsidR="00781797">
        <w:rPr>
          <w:sz w:val="22"/>
          <w:szCs w:val="22"/>
          <w:lang w:val="el-GR"/>
        </w:rPr>
        <w:t>συμ</w:t>
      </w:r>
      <w:r w:rsidRPr="001B7C05">
        <w:rPr>
          <w:sz w:val="22"/>
          <w:szCs w:val="22"/>
          <w:lang w:val="el-GR"/>
        </w:rPr>
        <w:t xml:space="preserve">περιλαμβανομένης της </w:t>
      </w:r>
      <w:proofErr w:type="spellStart"/>
      <w:r w:rsidRPr="001B7C05">
        <w:rPr>
          <w:sz w:val="22"/>
          <w:szCs w:val="22"/>
          <w:lang w:val="el-GR"/>
        </w:rPr>
        <w:t>δικλοφαινάκης</w:t>
      </w:r>
      <w:proofErr w:type="spellEnd"/>
      <w:r w:rsidRPr="001B7C05">
        <w:rPr>
          <w:sz w:val="22"/>
          <w:szCs w:val="22"/>
          <w:lang w:val="el-GR"/>
        </w:rPr>
        <w:t>) παρεμπόδισε την ωορρηξία στο κουνέλι και την εμφύτευση και τη δημιουργία του πλακούντα στον αρουραίο και οδήγησε σε πρόωρη σύγκλ</w:t>
      </w:r>
      <w:r w:rsidR="00781797">
        <w:rPr>
          <w:sz w:val="22"/>
          <w:szCs w:val="22"/>
          <w:lang w:val="el-GR"/>
        </w:rPr>
        <w:t>ε</w:t>
      </w:r>
      <w:r w:rsidRPr="001B7C05">
        <w:rPr>
          <w:sz w:val="22"/>
          <w:szCs w:val="22"/>
          <w:lang w:val="el-GR"/>
        </w:rPr>
        <w:t xml:space="preserve">ιση του αρτηριακού πόρου σε </w:t>
      </w:r>
      <w:proofErr w:type="spellStart"/>
      <w:r w:rsidRPr="001B7C05">
        <w:rPr>
          <w:sz w:val="22"/>
          <w:szCs w:val="22"/>
          <w:lang w:val="el-GR"/>
        </w:rPr>
        <w:t>κυοφορούντες</w:t>
      </w:r>
      <w:proofErr w:type="spellEnd"/>
      <w:r w:rsidRPr="001B7C05">
        <w:rPr>
          <w:sz w:val="22"/>
          <w:szCs w:val="22"/>
          <w:lang w:val="el-GR"/>
        </w:rPr>
        <w:t xml:space="preserve"> αρουραίους. Μητρικά τοξικές δόσεις </w:t>
      </w:r>
      <w:proofErr w:type="spellStart"/>
      <w:r w:rsidRPr="001B7C05">
        <w:rPr>
          <w:sz w:val="22"/>
          <w:szCs w:val="22"/>
          <w:lang w:val="el-GR"/>
        </w:rPr>
        <w:t>δικλοφαινάκης</w:t>
      </w:r>
      <w:proofErr w:type="spellEnd"/>
      <w:r w:rsidRPr="001B7C05">
        <w:rPr>
          <w:sz w:val="22"/>
          <w:szCs w:val="22"/>
          <w:lang w:val="el-GR"/>
        </w:rPr>
        <w:t xml:space="preserve"> σχετίστηκαν με δυστοκία, παρατεταμένη κύηση, μειωμένη εμβρυική επιβίωση και καθυστέρηση στην ενδομήτρια ανάπτυξη σε αρουραίους. Οι μικρές επιδράσεις της </w:t>
      </w:r>
      <w:proofErr w:type="spellStart"/>
      <w:r w:rsidRPr="001B7C05">
        <w:rPr>
          <w:sz w:val="22"/>
          <w:szCs w:val="22"/>
          <w:lang w:val="el-GR"/>
        </w:rPr>
        <w:t>δικλοφαινάκης</w:t>
      </w:r>
      <w:proofErr w:type="spellEnd"/>
      <w:r w:rsidRPr="001B7C05">
        <w:rPr>
          <w:sz w:val="22"/>
          <w:szCs w:val="22"/>
          <w:lang w:val="el-GR"/>
        </w:rPr>
        <w:t xml:space="preserve"> στις παραμέτρους της αναπαραγωγής και του τοκετού όπως και η σύγκλ</w:t>
      </w:r>
      <w:r w:rsidR="00781797">
        <w:rPr>
          <w:sz w:val="22"/>
          <w:szCs w:val="22"/>
          <w:lang w:val="el-GR"/>
        </w:rPr>
        <w:t>ε</w:t>
      </w:r>
      <w:r w:rsidRPr="001B7C05">
        <w:rPr>
          <w:sz w:val="22"/>
          <w:szCs w:val="22"/>
          <w:lang w:val="el-GR"/>
        </w:rPr>
        <w:t xml:space="preserve">ιση του αρτηριακού πόρου στη μήτρα είναι φαρμακολογικές συνέπειες της τάξης των αναστολέων της σύνθεσης των </w:t>
      </w:r>
      <w:proofErr w:type="spellStart"/>
      <w:r w:rsidRPr="001B7C05">
        <w:rPr>
          <w:sz w:val="22"/>
          <w:szCs w:val="22"/>
          <w:lang w:val="el-GR"/>
        </w:rPr>
        <w:t>προσταγλανδινών</w:t>
      </w:r>
      <w:proofErr w:type="spellEnd"/>
      <w:r w:rsidRPr="001B7C05">
        <w:rPr>
          <w:sz w:val="22"/>
          <w:szCs w:val="22"/>
          <w:lang w:val="el-GR"/>
        </w:rPr>
        <w:t>.</w:t>
      </w:r>
    </w:p>
    <w:p w:rsidR="00F23D8F" w:rsidRPr="001B7C05" w:rsidRDefault="00F23D8F" w:rsidP="00972F52">
      <w:pPr>
        <w:pStyle w:val="1"/>
        <w:numPr>
          <w:ilvl w:val="12"/>
          <w:numId w:val="0"/>
        </w:numPr>
        <w:spacing w:after="120"/>
        <w:ind w:right="418"/>
        <w:rPr>
          <w:rFonts w:ascii="Times New Roman" w:hAnsi="Times New Roman"/>
          <w:sz w:val="22"/>
          <w:szCs w:val="22"/>
          <w:lang w:val="el-GR"/>
        </w:rPr>
      </w:pPr>
      <w:r w:rsidRPr="001B7C05">
        <w:rPr>
          <w:rFonts w:ascii="Times New Roman" w:hAnsi="Times New Roman"/>
          <w:sz w:val="22"/>
          <w:szCs w:val="22"/>
          <w:lang w:val="el-GR"/>
        </w:rPr>
        <w:lastRenderedPageBreak/>
        <w:t>6.</w:t>
      </w:r>
      <w:r w:rsidRPr="001B7C05">
        <w:rPr>
          <w:rFonts w:ascii="Times New Roman" w:hAnsi="Times New Roman"/>
          <w:sz w:val="22"/>
          <w:szCs w:val="22"/>
          <w:lang w:val="el-GR"/>
        </w:rPr>
        <w:tab/>
        <w:t>ΦΑΡΜΑΚΕΥΤΙΚ</w:t>
      </w:r>
      <w:r w:rsidR="00781797">
        <w:rPr>
          <w:rFonts w:ascii="Times New Roman" w:hAnsi="Times New Roman"/>
          <w:sz w:val="22"/>
          <w:szCs w:val="22"/>
          <w:lang w:val="el-GR"/>
        </w:rPr>
        <w:t>ΕΣ ΠΛΗΡΟΦΟΡΙΕΣ</w:t>
      </w:r>
    </w:p>
    <w:p w:rsidR="00F23D8F" w:rsidRPr="001B7C05" w:rsidRDefault="00F23D8F" w:rsidP="00972F52">
      <w:pPr>
        <w:pStyle w:val="2"/>
        <w:numPr>
          <w:ilvl w:val="12"/>
          <w:numId w:val="0"/>
        </w:numPr>
        <w:spacing w:after="120"/>
        <w:ind w:right="418"/>
        <w:rPr>
          <w:rFonts w:ascii="Times New Roman" w:hAnsi="Times New Roman"/>
          <w:sz w:val="22"/>
          <w:szCs w:val="22"/>
          <w:lang w:val="el-GR"/>
        </w:rPr>
      </w:pPr>
      <w:r w:rsidRPr="001B7C05">
        <w:rPr>
          <w:rFonts w:ascii="Times New Roman" w:hAnsi="Times New Roman"/>
          <w:sz w:val="22"/>
          <w:szCs w:val="22"/>
          <w:lang w:val="el-GR"/>
        </w:rPr>
        <w:t>6.1.</w:t>
      </w:r>
      <w:r w:rsidRPr="001B7C05">
        <w:rPr>
          <w:rFonts w:ascii="Times New Roman" w:hAnsi="Times New Roman"/>
          <w:sz w:val="22"/>
          <w:szCs w:val="22"/>
          <w:lang w:val="el-GR"/>
        </w:rPr>
        <w:tab/>
        <w:t>Κατάλογος εκδόχων</w:t>
      </w:r>
    </w:p>
    <w:p w:rsidR="003B1633" w:rsidRPr="003B1633" w:rsidRDefault="003B1633" w:rsidP="00972F52">
      <w:pPr>
        <w:pStyle w:val="Text"/>
        <w:numPr>
          <w:ilvl w:val="12"/>
          <w:numId w:val="0"/>
        </w:numPr>
        <w:spacing w:before="0"/>
        <w:ind w:right="418"/>
        <w:jc w:val="left"/>
        <w:rPr>
          <w:sz w:val="22"/>
          <w:szCs w:val="22"/>
          <w:lang w:val="el-GR"/>
        </w:rPr>
      </w:pPr>
      <w:proofErr w:type="spellStart"/>
      <w:r>
        <w:rPr>
          <w:sz w:val="22"/>
          <w:szCs w:val="22"/>
          <w:lang w:val="el-GR"/>
        </w:rPr>
        <w:t>Μαννιτόλη</w:t>
      </w:r>
      <w:proofErr w:type="spellEnd"/>
      <w:r w:rsidRPr="00972F52">
        <w:rPr>
          <w:sz w:val="22"/>
          <w:szCs w:val="22"/>
          <w:lang w:val="el-GR"/>
        </w:rPr>
        <w:t xml:space="preserve">, </w:t>
      </w:r>
      <w:proofErr w:type="spellStart"/>
      <w:r>
        <w:rPr>
          <w:sz w:val="22"/>
          <w:szCs w:val="22"/>
          <w:lang w:val="el-GR"/>
        </w:rPr>
        <w:t>ξυλιτόλη</w:t>
      </w:r>
      <w:proofErr w:type="spellEnd"/>
      <w:r w:rsidRPr="00972F52">
        <w:rPr>
          <w:sz w:val="22"/>
          <w:szCs w:val="22"/>
          <w:lang w:val="el-GR"/>
        </w:rPr>
        <w:t xml:space="preserve">, </w:t>
      </w:r>
      <w:r>
        <w:rPr>
          <w:sz w:val="22"/>
          <w:szCs w:val="22"/>
          <w:lang w:val="el-GR"/>
        </w:rPr>
        <w:t>νατριούχος σακχαρίνη</w:t>
      </w:r>
      <w:r w:rsidRPr="00972F52">
        <w:rPr>
          <w:sz w:val="22"/>
          <w:szCs w:val="22"/>
          <w:lang w:val="el-GR"/>
        </w:rPr>
        <w:t xml:space="preserve">, </w:t>
      </w:r>
      <w:r>
        <w:rPr>
          <w:sz w:val="22"/>
          <w:szCs w:val="22"/>
          <w:lang w:val="el-GR"/>
        </w:rPr>
        <w:t xml:space="preserve">γεύση </w:t>
      </w:r>
      <w:r w:rsidRPr="003B1633">
        <w:rPr>
          <w:sz w:val="22"/>
          <w:szCs w:val="22"/>
          <w:lang w:val="en-AU"/>
        </w:rPr>
        <w:t>old</w:t>
      </w:r>
      <w:r w:rsidRPr="00972F52">
        <w:rPr>
          <w:sz w:val="22"/>
          <w:szCs w:val="22"/>
          <w:lang w:val="el-GR"/>
        </w:rPr>
        <w:t xml:space="preserve"> </w:t>
      </w:r>
      <w:r w:rsidRPr="003B1633">
        <w:rPr>
          <w:sz w:val="22"/>
          <w:szCs w:val="22"/>
          <w:lang w:val="en-AU"/>
        </w:rPr>
        <w:t>English</w:t>
      </w:r>
      <w:r w:rsidRPr="00972F52">
        <w:rPr>
          <w:sz w:val="22"/>
          <w:szCs w:val="22"/>
          <w:lang w:val="el-GR"/>
        </w:rPr>
        <w:t xml:space="preserve"> </w:t>
      </w:r>
      <w:r w:rsidRPr="003B1633">
        <w:rPr>
          <w:sz w:val="22"/>
          <w:szCs w:val="22"/>
          <w:lang w:val="en-AU"/>
        </w:rPr>
        <w:t>toffee</w:t>
      </w:r>
      <w:r w:rsidRPr="00972F52">
        <w:rPr>
          <w:sz w:val="22"/>
          <w:szCs w:val="22"/>
          <w:lang w:val="el-GR"/>
        </w:rPr>
        <w:t xml:space="preserve">, </w:t>
      </w:r>
      <w:proofErr w:type="spellStart"/>
      <w:r>
        <w:rPr>
          <w:sz w:val="22"/>
          <w:szCs w:val="22"/>
          <w:lang w:val="el-GR"/>
        </w:rPr>
        <w:t>καραμελόχρωμα</w:t>
      </w:r>
      <w:proofErr w:type="spellEnd"/>
      <w:r w:rsidRPr="00972F52">
        <w:rPr>
          <w:sz w:val="22"/>
          <w:szCs w:val="22"/>
          <w:lang w:val="el-GR"/>
        </w:rPr>
        <w:t xml:space="preserve">, </w:t>
      </w:r>
      <w:proofErr w:type="spellStart"/>
      <w:r w:rsidR="00D96CB9">
        <w:rPr>
          <w:sz w:val="22"/>
          <w:szCs w:val="22"/>
          <w:lang w:val="el-GR"/>
        </w:rPr>
        <w:t>μ</w:t>
      </w:r>
      <w:r w:rsidRPr="00972F52">
        <w:rPr>
          <w:sz w:val="22"/>
          <w:szCs w:val="22"/>
          <w:lang w:val="el-GR"/>
        </w:rPr>
        <w:t>εθυλ</w:t>
      </w:r>
      <w:proofErr w:type="spellEnd"/>
      <w:r w:rsidR="00D5172D">
        <w:rPr>
          <w:sz w:val="22"/>
          <w:szCs w:val="22"/>
          <w:lang w:val="el-GR"/>
        </w:rPr>
        <w:t>-</w:t>
      </w:r>
      <w:proofErr w:type="spellStart"/>
      <w:r w:rsidR="00D5172D">
        <w:rPr>
          <w:sz w:val="22"/>
          <w:szCs w:val="22"/>
          <w:lang w:val="el-GR"/>
        </w:rPr>
        <w:t>παραϋδρο</w:t>
      </w:r>
      <w:r w:rsidR="00D96CB9">
        <w:rPr>
          <w:sz w:val="22"/>
          <w:szCs w:val="22"/>
          <w:lang w:val="el-GR"/>
        </w:rPr>
        <w:t>ξυ</w:t>
      </w:r>
      <w:proofErr w:type="spellEnd"/>
      <w:r w:rsidR="00D96CB9">
        <w:rPr>
          <w:sz w:val="22"/>
          <w:szCs w:val="22"/>
          <w:lang w:val="el-GR"/>
        </w:rPr>
        <w:t>-</w:t>
      </w:r>
      <w:proofErr w:type="spellStart"/>
      <w:r w:rsidRPr="00972F52">
        <w:rPr>
          <w:sz w:val="22"/>
          <w:szCs w:val="22"/>
          <w:lang w:val="el-GR"/>
        </w:rPr>
        <w:t>βενζοϊκό</w:t>
      </w:r>
      <w:proofErr w:type="spellEnd"/>
      <w:r w:rsidRPr="00972F52">
        <w:rPr>
          <w:sz w:val="22"/>
          <w:szCs w:val="22"/>
          <w:lang w:val="el-GR"/>
        </w:rPr>
        <w:t xml:space="preserve"> νάτριο, </w:t>
      </w:r>
      <w:proofErr w:type="spellStart"/>
      <w:r w:rsidR="00D96CB9">
        <w:rPr>
          <w:sz w:val="22"/>
          <w:szCs w:val="22"/>
          <w:lang w:val="el-GR"/>
        </w:rPr>
        <w:t>αι</w:t>
      </w:r>
      <w:r w:rsidR="00D96CB9" w:rsidRPr="0032333A">
        <w:rPr>
          <w:sz w:val="22"/>
          <w:szCs w:val="22"/>
          <w:lang w:val="el-GR"/>
        </w:rPr>
        <w:t>θυλ</w:t>
      </w:r>
      <w:proofErr w:type="spellEnd"/>
      <w:r w:rsidR="00D96CB9">
        <w:rPr>
          <w:sz w:val="22"/>
          <w:szCs w:val="22"/>
          <w:lang w:val="el-GR"/>
        </w:rPr>
        <w:t>-</w:t>
      </w:r>
      <w:proofErr w:type="spellStart"/>
      <w:r w:rsidR="00D96CB9">
        <w:rPr>
          <w:sz w:val="22"/>
          <w:szCs w:val="22"/>
          <w:lang w:val="el-GR"/>
        </w:rPr>
        <w:t>παραϋ</w:t>
      </w:r>
      <w:r w:rsidR="00D5172D">
        <w:rPr>
          <w:sz w:val="22"/>
          <w:szCs w:val="22"/>
          <w:lang w:val="el-GR"/>
        </w:rPr>
        <w:t>δρο</w:t>
      </w:r>
      <w:r w:rsidR="00D96CB9" w:rsidRPr="0032333A">
        <w:rPr>
          <w:sz w:val="22"/>
          <w:szCs w:val="22"/>
          <w:lang w:val="el-GR"/>
        </w:rPr>
        <w:t>ξυ</w:t>
      </w:r>
      <w:proofErr w:type="spellEnd"/>
      <w:r w:rsidR="00D96CB9" w:rsidRPr="0032333A">
        <w:rPr>
          <w:sz w:val="22"/>
          <w:szCs w:val="22"/>
          <w:lang w:val="el-GR"/>
        </w:rPr>
        <w:t>-</w:t>
      </w:r>
      <w:proofErr w:type="spellStart"/>
      <w:r w:rsidR="00D96CB9" w:rsidRPr="0032333A">
        <w:rPr>
          <w:sz w:val="22"/>
          <w:szCs w:val="22"/>
          <w:lang w:val="el-GR"/>
        </w:rPr>
        <w:t>βενζοϊκό</w:t>
      </w:r>
      <w:proofErr w:type="spellEnd"/>
      <w:r w:rsidR="00D96CB9" w:rsidRPr="0032333A">
        <w:rPr>
          <w:sz w:val="22"/>
          <w:szCs w:val="22"/>
          <w:lang w:val="el-GR"/>
        </w:rPr>
        <w:t xml:space="preserve"> νάτριο</w:t>
      </w:r>
      <w:r w:rsidRPr="00972F52">
        <w:rPr>
          <w:sz w:val="22"/>
          <w:szCs w:val="22"/>
          <w:lang w:val="el-GR"/>
        </w:rPr>
        <w:t xml:space="preserve">, </w:t>
      </w:r>
      <w:proofErr w:type="spellStart"/>
      <w:r w:rsidR="00D96CB9">
        <w:rPr>
          <w:sz w:val="22"/>
          <w:szCs w:val="22"/>
          <w:lang w:val="el-GR"/>
        </w:rPr>
        <w:t>προπ</w:t>
      </w:r>
      <w:r w:rsidR="00D96CB9" w:rsidRPr="0032333A">
        <w:rPr>
          <w:sz w:val="22"/>
          <w:szCs w:val="22"/>
          <w:lang w:val="el-GR"/>
        </w:rPr>
        <w:t>υλ</w:t>
      </w:r>
      <w:proofErr w:type="spellEnd"/>
      <w:r w:rsidR="00D96CB9">
        <w:rPr>
          <w:sz w:val="22"/>
          <w:szCs w:val="22"/>
          <w:lang w:val="el-GR"/>
        </w:rPr>
        <w:t>-</w:t>
      </w:r>
      <w:proofErr w:type="spellStart"/>
      <w:r w:rsidR="00D96CB9">
        <w:rPr>
          <w:sz w:val="22"/>
          <w:szCs w:val="22"/>
          <w:lang w:val="el-GR"/>
        </w:rPr>
        <w:t>παραϋ</w:t>
      </w:r>
      <w:r w:rsidR="00D5172D">
        <w:rPr>
          <w:sz w:val="22"/>
          <w:szCs w:val="22"/>
          <w:lang w:val="el-GR"/>
        </w:rPr>
        <w:t>δρο</w:t>
      </w:r>
      <w:r w:rsidR="00D96CB9" w:rsidRPr="0032333A">
        <w:rPr>
          <w:sz w:val="22"/>
          <w:szCs w:val="22"/>
          <w:lang w:val="el-GR"/>
        </w:rPr>
        <w:t>ξυ</w:t>
      </w:r>
      <w:proofErr w:type="spellEnd"/>
      <w:r w:rsidR="00D96CB9" w:rsidRPr="0032333A">
        <w:rPr>
          <w:sz w:val="22"/>
          <w:szCs w:val="22"/>
          <w:lang w:val="el-GR"/>
        </w:rPr>
        <w:t>-</w:t>
      </w:r>
      <w:proofErr w:type="spellStart"/>
      <w:r w:rsidR="00D96CB9" w:rsidRPr="0032333A">
        <w:rPr>
          <w:sz w:val="22"/>
          <w:szCs w:val="22"/>
          <w:lang w:val="el-GR"/>
        </w:rPr>
        <w:t>βενζοϊκό</w:t>
      </w:r>
      <w:proofErr w:type="spellEnd"/>
      <w:r w:rsidR="00D96CB9" w:rsidRPr="0032333A">
        <w:rPr>
          <w:sz w:val="22"/>
          <w:szCs w:val="22"/>
          <w:lang w:val="el-GR"/>
        </w:rPr>
        <w:t xml:space="preserve"> νάτριο</w:t>
      </w:r>
      <w:r w:rsidRPr="00972F52">
        <w:rPr>
          <w:sz w:val="22"/>
          <w:szCs w:val="22"/>
          <w:lang w:val="el-GR"/>
        </w:rPr>
        <w:t xml:space="preserve">, </w:t>
      </w:r>
      <w:r>
        <w:rPr>
          <w:sz w:val="22"/>
          <w:szCs w:val="22"/>
          <w:lang w:val="el-GR"/>
        </w:rPr>
        <w:t>όξινο ανθρακικό κάλιο</w:t>
      </w:r>
      <w:r w:rsidRPr="00972F52">
        <w:rPr>
          <w:sz w:val="22"/>
          <w:szCs w:val="22"/>
          <w:lang w:val="el-GR"/>
        </w:rPr>
        <w:t xml:space="preserve">, </w:t>
      </w:r>
      <w:proofErr w:type="spellStart"/>
      <w:r>
        <w:rPr>
          <w:sz w:val="22"/>
          <w:szCs w:val="22"/>
          <w:lang w:val="el-GR"/>
        </w:rPr>
        <w:t>σουκραλόζη</w:t>
      </w:r>
      <w:proofErr w:type="spellEnd"/>
      <w:r w:rsidRPr="00972F52">
        <w:rPr>
          <w:sz w:val="22"/>
          <w:szCs w:val="22"/>
          <w:lang w:val="el-GR"/>
        </w:rPr>
        <w:t xml:space="preserve">, </w:t>
      </w:r>
      <w:proofErr w:type="spellStart"/>
      <w:r>
        <w:rPr>
          <w:sz w:val="22"/>
          <w:szCs w:val="22"/>
          <w:lang w:val="el-GR"/>
        </w:rPr>
        <w:t>κεκαθαρμένο</w:t>
      </w:r>
      <w:proofErr w:type="spellEnd"/>
      <w:r>
        <w:rPr>
          <w:sz w:val="22"/>
          <w:szCs w:val="22"/>
          <w:lang w:val="el-GR"/>
        </w:rPr>
        <w:t xml:space="preserve"> ύδωρ</w:t>
      </w:r>
      <w:r w:rsidRPr="00972F52">
        <w:rPr>
          <w:sz w:val="22"/>
          <w:szCs w:val="22"/>
          <w:lang w:val="el-GR"/>
        </w:rPr>
        <w:t xml:space="preserve">, </w:t>
      </w:r>
      <w:r>
        <w:rPr>
          <w:sz w:val="22"/>
          <w:szCs w:val="22"/>
          <w:lang w:val="el-GR"/>
        </w:rPr>
        <w:t>υδροχλωρικό οξύ/υδροξείδιο του νατρίου</w:t>
      </w:r>
      <w:r w:rsidRPr="00972F52">
        <w:rPr>
          <w:sz w:val="22"/>
          <w:szCs w:val="22"/>
          <w:lang w:val="el-GR"/>
        </w:rPr>
        <w:t>.</w:t>
      </w:r>
      <w:r w:rsidRPr="003B1633">
        <w:rPr>
          <w:sz w:val="22"/>
          <w:szCs w:val="22"/>
          <w:lang w:val="el-GR"/>
        </w:rPr>
        <w:t xml:space="preserve"> </w:t>
      </w:r>
    </w:p>
    <w:p w:rsidR="00F23D8F" w:rsidRPr="00972F52" w:rsidRDefault="00F23D8F" w:rsidP="00972F52">
      <w:pPr>
        <w:pStyle w:val="2"/>
        <w:numPr>
          <w:ilvl w:val="12"/>
          <w:numId w:val="0"/>
        </w:numPr>
        <w:ind w:right="421"/>
        <w:rPr>
          <w:rFonts w:ascii="Times New Roman" w:hAnsi="Times New Roman"/>
          <w:sz w:val="22"/>
          <w:szCs w:val="22"/>
          <w:lang w:val="el-GR"/>
        </w:rPr>
      </w:pPr>
      <w:r w:rsidRPr="00972F52">
        <w:rPr>
          <w:rFonts w:ascii="Times New Roman" w:hAnsi="Times New Roman"/>
          <w:sz w:val="22"/>
          <w:szCs w:val="22"/>
          <w:lang w:val="el-GR"/>
        </w:rPr>
        <w:t>6.2.</w:t>
      </w:r>
      <w:r w:rsidRPr="00972F52">
        <w:rPr>
          <w:rFonts w:ascii="Times New Roman" w:hAnsi="Times New Roman"/>
          <w:sz w:val="22"/>
          <w:szCs w:val="22"/>
          <w:lang w:val="el-GR"/>
        </w:rPr>
        <w:tab/>
      </w:r>
      <w:r w:rsidRPr="001B7C05">
        <w:rPr>
          <w:rFonts w:ascii="Times New Roman" w:hAnsi="Times New Roman"/>
          <w:sz w:val="22"/>
          <w:szCs w:val="22"/>
          <w:lang w:val="el-GR"/>
        </w:rPr>
        <w:t>Ασυμβατότητες</w:t>
      </w:r>
    </w:p>
    <w:p w:rsidR="00F23D8F" w:rsidRPr="00972F52" w:rsidRDefault="001A6E79" w:rsidP="00972F52">
      <w:pPr>
        <w:pStyle w:val="Text"/>
        <w:numPr>
          <w:ilvl w:val="12"/>
          <w:numId w:val="0"/>
        </w:numPr>
        <w:spacing w:after="120"/>
        <w:ind w:right="418"/>
        <w:jc w:val="left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Δεν εφαρμόζεται</w:t>
      </w:r>
      <w:r w:rsidR="00781797">
        <w:rPr>
          <w:sz w:val="22"/>
          <w:szCs w:val="22"/>
          <w:lang w:val="el-GR"/>
        </w:rPr>
        <w:t>.</w:t>
      </w:r>
    </w:p>
    <w:p w:rsidR="00F23D8F" w:rsidRPr="001B7C05" w:rsidRDefault="00F23D8F" w:rsidP="00972F52">
      <w:pPr>
        <w:pStyle w:val="2"/>
        <w:numPr>
          <w:ilvl w:val="12"/>
          <w:numId w:val="0"/>
        </w:numPr>
        <w:spacing w:after="120"/>
        <w:ind w:right="418"/>
        <w:rPr>
          <w:rFonts w:ascii="Times New Roman" w:hAnsi="Times New Roman"/>
          <w:sz w:val="22"/>
          <w:szCs w:val="22"/>
          <w:lang w:val="el-GR"/>
        </w:rPr>
      </w:pPr>
      <w:r w:rsidRPr="001B7C05">
        <w:rPr>
          <w:rFonts w:ascii="Times New Roman" w:hAnsi="Times New Roman"/>
          <w:sz w:val="22"/>
          <w:szCs w:val="22"/>
          <w:lang w:val="el-GR"/>
        </w:rPr>
        <w:t>6.3.</w:t>
      </w:r>
      <w:r w:rsidRPr="001B7C05">
        <w:rPr>
          <w:rFonts w:ascii="Times New Roman" w:hAnsi="Times New Roman"/>
          <w:sz w:val="22"/>
          <w:szCs w:val="22"/>
          <w:lang w:val="el-GR"/>
        </w:rPr>
        <w:tab/>
        <w:t>Διάρκεια ζωής</w:t>
      </w:r>
    </w:p>
    <w:p w:rsidR="00D96CB9" w:rsidRPr="001B7C05" w:rsidRDefault="00D96CB9" w:rsidP="00972F52">
      <w:pPr>
        <w:pStyle w:val="Text"/>
        <w:spacing w:before="0"/>
        <w:ind w:right="418"/>
        <w:jc w:val="left"/>
        <w:rPr>
          <w:sz w:val="22"/>
          <w:szCs w:val="22"/>
          <w:lang w:val="el-GR"/>
        </w:rPr>
      </w:pPr>
      <w:r w:rsidRPr="00D96CB9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Το πόσιμο διάλυμα</w:t>
      </w:r>
      <w:r w:rsidRPr="001B7C05">
        <w:rPr>
          <w:sz w:val="22"/>
          <w:szCs w:val="22"/>
          <w:lang w:val="el-GR"/>
        </w:rPr>
        <w:t xml:space="preserve"> </w:t>
      </w:r>
      <w:r w:rsidRPr="00DD56F7">
        <w:rPr>
          <w:sz w:val="22"/>
          <w:szCs w:val="22"/>
          <w:lang w:val="it-IT"/>
        </w:rPr>
        <w:t xml:space="preserve">Sooneral </w:t>
      </w:r>
      <w:r w:rsidRPr="001B7C05">
        <w:rPr>
          <w:sz w:val="22"/>
          <w:szCs w:val="22"/>
          <w:lang w:val="el-GR"/>
        </w:rPr>
        <w:t>μπορ</w:t>
      </w:r>
      <w:r>
        <w:rPr>
          <w:sz w:val="22"/>
          <w:szCs w:val="22"/>
          <w:lang w:val="el-GR"/>
        </w:rPr>
        <w:t>εί</w:t>
      </w:r>
      <w:r w:rsidRPr="001B7C05">
        <w:rPr>
          <w:sz w:val="22"/>
          <w:szCs w:val="22"/>
          <w:lang w:val="el-GR"/>
        </w:rPr>
        <w:t xml:space="preserve"> να διατηρηθ</w:t>
      </w:r>
      <w:r>
        <w:rPr>
          <w:sz w:val="22"/>
          <w:szCs w:val="22"/>
          <w:lang w:val="el-GR"/>
        </w:rPr>
        <w:t>εί</w:t>
      </w:r>
      <w:r w:rsidRPr="001B7C05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3</w:t>
      </w:r>
      <w:r w:rsidRPr="001B7C05">
        <w:rPr>
          <w:sz w:val="22"/>
          <w:szCs w:val="22"/>
          <w:lang w:val="el-GR"/>
        </w:rPr>
        <w:t xml:space="preserve"> χρόνια</w:t>
      </w:r>
      <w:r>
        <w:rPr>
          <w:sz w:val="22"/>
          <w:szCs w:val="22"/>
          <w:lang w:val="el-GR"/>
        </w:rPr>
        <w:t>.</w:t>
      </w:r>
    </w:p>
    <w:p w:rsidR="00F23D8F" w:rsidRPr="001B7C05" w:rsidRDefault="00F23D8F" w:rsidP="00972F52">
      <w:pPr>
        <w:pStyle w:val="2"/>
        <w:numPr>
          <w:ilvl w:val="12"/>
          <w:numId w:val="0"/>
        </w:numPr>
        <w:spacing w:after="120"/>
        <w:ind w:right="418"/>
        <w:rPr>
          <w:rFonts w:ascii="Times New Roman" w:hAnsi="Times New Roman"/>
          <w:sz w:val="22"/>
          <w:szCs w:val="22"/>
          <w:lang w:val="el-GR"/>
        </w:rPr>
      </w:pPr>
      <w:r w:rsidRPr="001B7C05">
        <w:rPr>
          <w:rFonts w:ascii="Times New Roman" w:hAnsi="Times New Roman"/>
          <w:sz w:val="22"/>
          <w:szCs w:val="22"/>
          <w:lang w:val="el-GR"/>
        </w:rPr>
        <w:t>6.4.</w:t>
      </w:r>
      <w:r w:rsidRPr="001B7C05">
        <w:rPr>
          <w:rFonts w:ascii="Times New Roman" w:hAnsi="Times New Roman"/>
          <w:sz w:val="22"/>
          <w:szCs w:val="22"/>
          <w:lang w:val="el-GR"/>
        </w:rPr>
        <w:tab/>
        <w:t>Ιδιαίτερες προφυλάξεις κατά τη φύλαξη του προϊόντος</w:t>
      </w:r>
    </w:p>
    <w:p w:rsidR="00F23D8F" w:rsidRPr="001B7C05" w:rsidRDefault="007234D6" w:rsidP="00972F52">
      <w:pPr>
        <w:pStyle w:val="Text"/>
        <w:numPr>
          <w:ilvl w:val="12"/>
          <w:numId w:val="0"/>
        </w:numPr>
        <w:ind w:right="418"/>
        <w:jc w:val="left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Φυλάσσετε</w:t>
      </w:r>
      <w:r w:rsidR="00D96C45" w:rsidRPr="001B7C05">
        <w:rPr>
          <w:sz w:val="22"/>
          <w:szCs w:val="22"/>
          <w:lang w:val="el-GR"/>
        </w:rPr>
        <w:t xml:space="preserve"> σε </w:t>
      </w:r>
      <w:r w:rsidR="009258F9" w:rsidRPr="001B7C05">
        <w:rPr>
          <w:sz w:val="22"/>
          <w:szCs w:val="22"/>
          <w:lang w:val="el-GR"/>
        </w:rPr>
        <w:t>θερμ</w:t>
      </w:r>
      <w:r>
        <w:rPr>
          <w:sz w:val="22"/>
          <w:szCs w:val="22"/>
          <w:lang w:val="el-GR"/>
        </w:rPr>
        <w:t>οκρασία μικρότερη από</w:t>
      </w:r>
      <w:r w:rsidR="009258F9" w:rsidRPr="001B7C05">
        <w:rPr>
          <w:sz w:val="22"/>
          <w:szCs w:val="22"/>
          <w:lang w:val="el-GR"/>
        </w:rPr>
        <w:t xml:space="preserve"> 25°</w:t>
      </w:r>
      <w:r w:rsidR="009258F9" w:rsidRPr="001B7C05">
        <w:rPr>
          <w:sz w:val="22"/>
          <w:szCs w:val="22"/>
        </w:rPr>
        <w:t>C</w:t>
      </w:r>
      <w:r>
        <w:rPr>
          <w:sz w:val="22"/>
          <w:szCs w:val="22"/>
          <w:lang w:val="el-GR"/>
        </w:rPr>
        <w:t>.</w:t>
      </w:r>
      <w:r w:rsidR="00D96C45" w:rsidRPr="001B7C05">
        <w:rPr>
          <w:sz w:val="22"/>
          <w:szCs w:val="22"/>
          <w:lang w:val="el-GR"/>
        </w:rPr>
        <w:t xml:space="preserve"> </w:t>
      </w:r>
      <w:r w:rsidR="00F17765" w:rsidRPr="001B7C05">
        <w:rPr>
          <w:sz w:val="22"/>
          <w:szCs w:val="22"/>
          <w:lang w:val="el-GR"/>
        </w:rPr>
        <w:t>Να φυλάσ</w:t>
      </w:r>
      <w:r w:rsidR="00781797">
        <w:rPr>
          <w:sz w:val="22"/>
          <w:szCs w:val="22"/>
          <w:lang w:val="el-GR"/>
        </w:rPr>
        <w:t>σ</w:t>
      </w:r>
      <w:r w:rsidR="00F17765" w:rsidRPr="001B7C05">
        <w:rPr>
          <w:sz w:val="22"/>
          <w:szCs w:val="22"/>
          <w:lang w:val="el-GR"/>
        </w:rPr>
        <w:t xml:space="preserve">ετε στον αρχικό </w:t>
      </w:r>
      <w:proofErr w:type="spellStart"/>
      <w:r w:rsidR="00F17765" w:rsidRPr="001B7C05">
        <w:rPr>
          <w:sz w:val="22"/>
          <w:szCs w:val="22"/>
          <w:lang w:val="el-GR"/>
        </w:rPr>
        <w:t>περιέκτη</w:t>
      </w:r>
      <w:proofErr w:type="spellEnd"/>
      <w:r>
        <w:rPr>
          <w:sz w:val="22"/>
          <w:szCs w:val="22"/>
          <w:lang w:val="el-GR"/>
        </w:rPr>
        <w:t>.</w:t>
      </w:r>
      <w:r w:rsidR="00B06498">
        <w:rPr>
          <w:sz w:val="22"/>
          <w:szCs w:val="22"/>
          <w:u w:val="single"/>
          <w:lang w:val="el-GR"/>
        </w:rPr>
        <w:t xml:space="preserve"> </w:t>
      </w:r>
      <w:r w:rsidR="00F23D8F" w:rsidRPr="001B7C05">
        <w:rPr>
          <w:sz w:val="22"/>
          <w:szCs w:val="22"/>
          <w:u w:val="single"/>
          <w:lang w:val="el-GR"/>
        </w:rPr>
        <w:t>Προσοχή</w:t>
      </w:r>
      <w:r w:rsidR="00F23D8F" w:rsidRPr="001B7C05">
        <w:rPr>
          <w:sz w:val="22"/>
          <w:szCs w:val="22"/>
          <w:lang w:val="el-GR"/>
        </w:rPr>
        <w:t>! Επιβάλλεται η φύλαξη όλων των φαρμάκων μακριά από τα παιδιά.</w:t>
      </w:r>
    </w:p>
    <w:p w:rsidR="00F23D8F" w:rsidRPr="001B7C05" w:rsidRDefault="00F23D8F" w:rsidP="00972F52">
      <w:pPr>
        <w:pStyle w:val="2"/>
        <w:numPr>
          <w:ilvl w:val="12"/>
          <w:numId w:val="0"/>
        </w:numPr>
        <w:spacing w:after="120"/>
        <w:ind w:right="418"/>
        <w:rPr>
          <w:rFonts w:ascii="Times New Roman" w:hAnsi="Times New Roman"/>
          <w:sz w:val="22"/>
          <w:szCs w:val="22"/>
          <w:lang w:val="el-GR"/>
        </w:rPr>
      </w:pPr>
      <w:r w:rsidRPr="001B7C05">
        <w:rPr>
          <w:rFonts w:ascii="Times New Roman" w:hAnsi="Times New Roman"/>
          <w:sz w:val="22"/>
          <w:szCs w:val="22"/>
          <w:lang w:val="el-GR"/>
        </w:rPr>
        <w:t>6.5.</w:t>
      </w:r>
      <w:r w:rsidRPr="001B7C05">
        <w:rPr>
          <w:rFonts w:ascii="Times New Roman" w:hAnsi="Times New Roman"/>
          <w:sz w:val="22"/>
          <w:szCs w:val="22"/>
          <w:lang w:val="el-GR"/>
        </w:rPr>
        <w:tab/>
        <w:t xml:space="preserve">Φύση και συστατικά του </w:t>
      </w:r>
      <w:proofErr w:type="spellStart"/>
      <w:r w:rsidRPr="001B7C05">
        <w:rPr>
          <w:rFonts w:ascii="Times New Roman" w:hAnsi="Times New Roman"/>
          <w:sz w:val="22"/>
          <w:szCs w:val="22"/>
          <w:lang w:val="el-GR"/>
        </w:rPr>
        <w:t>περιέκτη</w:t>
      </w:r>
      <w:proofErr w:type="spellEnd"/>
    </w:p>
    <w:p w:rsidR="00D96CB9" w:rsidRPr="00DD56F7" w:rsidRDefault="00D96CB9" w:rsidP="00972F52">
      <w:pPr>
        <w:pStyle w:val="Text"/>
        <w:numPr>
          <w:ilvl w:val="12"/>
          <w:numId w:val="0"/>
        </w:numPr>
        <w:ind w:right="418"/>
        <w:jc w:val="left"/>
        <w:rPr>
          <w:bCs/>
          <w:sz w:val="22"/>
          <w:szCs w:val="22"/>
          <w:lang w:val="el-GR"/>
        </w:rPr>
      </w:pPr>
      <w:r w:rsidRPr="00DD56F7">
        <w:rPr>
          <w:bCs/>
          <w:sz w:val="22"/>
          <w:szCs w:val="22"/>
          <w:lang w:val="el-GR"/>
        </w:rPr>
        <w:t xml:space="preserve">Το πόσιμο </w:t>
      </w:r>
      <w:r w:rsidR="00E37091" w:rsidRPr="00DD56F7">
        <w:rPr>
          <w:bCs/>
          <w:sz w:val="22"/>
          <w:szCs w:val="22"/>
          <w:lang w:val="el-GR"/>
        </w:rPr>
        <w:t>διάλυμα</w:t>
      </w:r>
      <w:r w:rsidRPr="00DD56F7">
        <w:rPr>
          <w:bCs/>
          <w:sz w:val="22"/>
          <w:szCs w:val="22"/>
          <w:lang w:val="el-GR"/>
        </w:rPr>
        <w:t xml:space="preserve"> </w:t>
      </w:r>
      <w:proofErr w:type="spellStart"/>
      <w:r w:rsidRPr="00DD56F7">
        <w:rPr>
          <w:bCs/>
          <w:sz w:val="22"/>
          <w:szCs w:val="22"/>
        </w:rPr>
        <w:t>Sooneral</w:t>
      </w:r>
      <w:proofErr w:type="spellEnd"/>
      <w:r w:rsidRPr="00DD56F7">
        <w:rPr>
          <w:bCs/>
          <w:sz w:val="22"/>
          <w:szCs w:val="22"/>
          <w:lang w:val="el-GR"/>
        </w:rPr>
        <w:t xml:space="preserve"> κυκλοφορεί σε </w:t>
      </w:r>
      <w:proofErr w:type="spellStart"/>
      <w:r w:rsidRPr="00DD56F7">
        <w:rPr>
          <w:bCs/>
          <w:sz w:val="22"/>
          <w:szCs w:val="22"/>
          <w:lang w:val="el-GR"/>
        </w:rPr>
        <w:t>καραμελόχρωμες</w:t>
      </w:r>
      <w:proofErr w:type="spellEnd"/>
      <w:r w:rsidRPr="00DD56F7">
        <w:rPr>
          <w:bCs/>
          <w:sz w:val="22"/>
          <w:szCs w:val="22"/>
          <w:lang w:val="el-GR"/>
        </w:rPr>
        <w:t xml:space="preserve"> γυάλινες φιάλες των 100 </w:t>
      </w:r>
      <w:r w:rsidRPr="00DD56F7">
        <w:rPr>
          <w:bCs/>
          <w:sz w:val="22"/>
          <w:szCs w:val="22"/>
          <w:lang w:val="es-AR"/>
        </w:rPr>
        <w:t>ml</w:t>
      </w:r>
      <w:r w:rsidRPr="00DD56F7">
        <w:rPr>
          <w:bCs/>
          <w:sz w:val="22"/>
          <w:szCs w:val="22"/>
          <w:lang w:val="el-GR"/>
        </w:rPr>
        <w:t xml:space="preserve"> και 150 </w:t>
      </w:r>
      <w:r w:rsidRPr="00DD56F7">
        <w:rPr>
          <w:bCs/>
          <w:sz w:val="22"/>
          <w:szCs w:val="22"/>
          <w:lang w:val="es-AR"/>
        </w:rPr>
        <w:t>ml</w:t>
      </w:r>
      <w:r w:rsidR="00314355">
        <w:rPr>
          <w:bCs/>
          <w:sz w:val="22"/>
          <w:szCs w:val="22"/>
          <w:lang w:val="es-AR"/>
        </w:rPr>
        <w:t xml:space="preserve"> </w:t>
      </w:r>
      <w:r w:rsidR="00314355">
        <w:rPr>
          <w:bCs/>
          <w:sz w:val="22"/>
          <w:szCs w:val="22"/>
          <w:lang w:val="el-GR"/>
        </w:rPr>
        <w:t xml:space="preserve">με πλαστικό </w:t>
      </w:r>
      <w:proofErr w:type="spellStart"/>
      <w:r w:rsidR="00314355">
        <w:rPr>
          <w:bCs/>
          <w:sz w:val="22"/>
          <w:szCs w:val="22"/>
          <w:lang w:val="el-GR"/>
        </w:rPr>
        <w:t>δοσομετρικό</w:t>
      </w:r>
      <w:proofErr w:type="spellEnd"/>
      <w:r w:rsidR="00314355">
        <w:rPr>
          <w:bCs/>
          <w:sz w:val="22"/>
          <w:szCs w:val="22"/>
          <w:lang w:val="el-GR"/>
        </w:rPr>
        <w:t xml:space="preserve"> καπάκι</w:t>
      </w:r>
      <w:r w:rsidRPr="00DD56F7">
        <w:rPr>
          <w:bCs/>
          <w:sz w:val="22"/>
          <w:szCs w:val="22"/>
          <w:lang w:val="el-GR"/>
        </w:rPr>
        <w:t>.</w:t>
      </w:r>
    </w:p>
    <w:p w:rsidR="00D96CB9" w:rsidRPr="00DD56F7" w:rsidRDefault="00D96CB9" w:rsidP="00972F52">
      <w:pPr>
        <w:pStyle w:val="Text"/>
        <w:numPr>
          <w:ilvl w:val="12"/>
          <w:numId w:val="0"/>
        </w:numPr>
        <w:ind w:right="418"/>
        <w:jc w:val="left"/>
        <w:rPr>
          <w:bCs/>
          <w:sz w:val="22"/>
          <w:szCs w:val="22"/>
          <w:lang w:val="el-GR"/>
        </w:rPr>
      </w:pPr>
      <w:r w:rsidRPr="00DD56F7">
        <w:rPr>
          <w:bCs/>
          <w:sz w:val="22"/>
          <w:szCs w:val="22"/>
          <w:lang w:val="el-GR"/>
        </w:rPr>
        <w:t xml:space="preserve">Κάθε φιάλη περιέχει 100 </w:t>
      </w:r>
      <w:r w:rsidRPr="00DD56F7">
        <w:rPr>
          <w:bCs/>
          <w:sz w:val="22"/>
          <w:szCs w:val="22"/>
          <w:lang w:val="es-AR"/>
        </w:rPr>
        <w:t>ml</w:t>
      </w:r>
      <w:r w:rsidRPr="00DD56F7">
        <w:rPr>
          <w:bCs/>
          <w:sz w:val="22"/>
          <w:szCs w:val="22"/>
          <w:lang w:val="el-GR"/>
        </w:rPr>
        <w:t xml:space="preserve"> και 150 </w:t>
      </w:r>
      <w:r w:rsidRPr="00DD56F7">
        <w:rPr>
          <w:bCs/>
          <w:sz w:val="22"/>
          <w:szCs w:val="22"/>
          <w:lang w:val="es-AR"/>
        </w:rPr>
        <w:t>ml</w:t>
      </w:r>
      <w:r w:rsidRPr="00DD56F7">
        <w:rPr>
          <w:bCs/>
          <w:sz w:val="22"/>
          <w:szCs w:val="22"/>
          <w:lang w:val="el-GR"/>
        </w:rPr>
        <w:t xml:space="preserve"> διαφανούς, καφέ πόσιμου διαλύματος.</w:t>
      </w:r>
    </w:p>
    <w:p w:rsidR="00D96CB9" w:rsidRPr="001B7C05" w:rsidRDefault="00D96CB9" w:rsidP="00972F52">
      <w:pPr>
        <w:pStyle w:val="Text"/>
        <w:numPr>
          <w:ilvl w:val="12"/>
          <w:numId w:val="0"/>
        </w:numPr>
        <w:ind w:right="418"/>
        <w:jc w:val="left"/>
        <w:rPr>
          <w:sz w:val="22"/>
          <w:szCs w:val="22"/>
          <w:lang w:val="el-GR"/>
        </w:rPr>
      </w:pPr>
      <w:r>
        <w:rPr>
          <w:bCs/>
          <w:sz w:val="22"/>
          <w:szCs w:val="22"/>
          <w:lang w:val="el-GR"/>
        </w:rPr>
        <w:t xml:space="preserve">Κάθε </w:t>
      </w:r>
      <w:r w:rsidRPr="00DD56F7">
        <w:rPr>
          <w:bCs/>
          <w:sz w:val="22"/>
          <w:szCs w:val="22"/>
          <w:lang w:val="es-AR"/>
        </w:rPr>
        <w:t>ml</w:t>
      </w:r>
      <w:r w:rsidR="00423128">
        <w:rPr>
          <w:bCs/>
          <w:sz w:val="22"/>
          <w:szCs w:val="22"/>
          <w:lang w:val="el-GR"/>
        </w:rPr>
        <w:t xml:space="preserve"> πόσιμου διαλύματος περιέχει</w:t>
      </w:r>
      <w:r>
        <w:rPr>
          <w:bCs/>
          <w:sz w:val="22"/>
          <w:szCs w:val="22"/>
          <w:lang w:val="el-GR"/>
        </w:rPr>
        <w:t xml:space="preserve"> 1</w:t>
      </w:r>
      <w:r w:rsidRPr="00DD56F7">
        <w:rPr>
          <w:bCs/>
          <w:sz w:val="22"/>
          <w:szCs w:val="22"/>
          <w:lang w:val="el-GR"/>
        </w:rPr>
        <w:t>0 </w:t>
      </w:r>
      <w:proofErr w:type="spellStart"/>
      <w:r w:rsidRPr="00DD56F7">
        <w:rPr>
          <w:bCs/>
          <w:sz w:val="22"/>
          <w:szCs w:val="22"/>
          <w:lang w:val="el-GR"/>
        </w:rPr>
        <w:t>mg</w:t>
      </w:r>
      <w:proofErr w:type="spellEnd"/>
      <w:r w:rsidRPr="00DD56F7">
        <w:rPr>
          <w:bCs/>
          <w:sz w:val="22"/>
          <w:szCs w:val="22"/>
          <w:lang w:val="el-GR"/>
        </w:rPr>
        <w:t xml:space="preserve"> </w:t>
      </w:r>
      <w:r>
        <w:rPr>
          <w:bCs/>
          <w:sz w:val="22"/>
          <w:szCs w:val="22"/>
          <w:lang w:val="el-GR"/>
        </w:rPr>
        <w:t xml:space="preserve">καλιούχου </w:t>
      </w:r>
      <w:proofErr w:type="spellStart"/>
      <w:r>
        <w:rPr>
          <w:bCs/>
          <w:sz w:val="22"/>
          <w:szCs w:val="22"/>
          <w:lang w:val="el-GR"/>
        </w:rPr>
        <w:t>δικλοφαινάκης</w:t>
      </w:r>
      <w:proofErr w:type="spellEnd"/>
      <w:r w:rsidRPr="00DD56F7">
        <w:rPr>
          <w:bCs/>
          <w:sz w:val="22"/>
          <w:szCs w:val="22"/>
          <w:lang w:val="el-GR"/>
        </w:rPr>
        <w:t>.</w:t>
      </w:r>
      <w:r w:rsidRPr="001B7C05">
        <w:rPr>
          <w:sz w:val="22"/>
          <w:szCs w:val="22"/>
          <w:lang w:val="el-GR"/>
        </w:rPr>
        <w:t xml:space="preserve"> </w:t>
      </w:r>
    </w:p>
    <w:p w:rsidR="00536853" w:rsidRPr="001B7C05" w:rsidRDefault="00A40899" w:rsidP="00972F52">
      <w:pPr>
        <w:pStyle w:val="Text"/>
        <w:numPr>
          <w:ilvl w:val="12"/>
          <w:numId w:val="0"/>
        </w:numPr>
        <w:ind w:right="418"/>
        <w:jc w:val="left"/>
        <w:rPr>
          <w:sz w:val="22"/>
          <w:szCs w:val="22"/>
          <w:lang w:val="el-GR"/>
        </w:rPr>
      </w:pPr>
      <w:r w:rsidRPr="001B7C05">
        <w:rPr>
          <w:sz w:val="22"/>
          <w:szCs w:val="22"/>
          <w:lang w:val="el-GR"/>
        </w:rPr>
        <w:t>Μ</w:t>
      </w:r>
      <w:r w:rsidR="00536853" w:rsidRPr="001B7C05">
        <w:rPr>
          <w:sz w:val="22"/>
          <w:szCs w:val="22"/>
          <w:lang w:val="el-GR"/>
        </w:rPr>
        <w:t>πορεί να μην κυκλοφορούν όλες οι συσκ</w:t>
      </w:r>
      <w:r w:rsidRPr="001B7C05">
        <w:rPr>
          <w:sz w:val="22"/>
          <w:szCs w:val="22"/>
          <w:lang w:val="el-GR"/>
        </w:rPr>
        <w:t>ευασίες</w:t>
      </w:r>
      <w:r w:rsidR="00536853" w:rsidRPr="001B7C05">
        <w:rPr>
          <w:sz w:val="22"/>
          <w:szCs w:val="22"/>
          <w:lang w:val="el-GR"/>
        </w:rPr>
        <w:t>.</w:t>
      </w:r>
    </w:p>
    <w:p w:rsidR="00F23D8F" w:rsidRPr="001B7C05" w:rsidRDefault="00F23D8F" w:rsidP="00972F52">
      <w:pPr>
        <w:pStyle w:val="2"/>
        <w:numPr>
          <w:ilvl w:val="12"/>
          <w:numId w:val="0"/>
        </w:numPr>
        <w:spacing w:after="120"/>
        <w:ind w:right="418"/>
        <w:rPr>
          <w:rFonts w:ascii="Times New Roman" w:hAnsi="Times New Roman"/>
          <w:sz w:val="22"/>
          <w:szCs w:val="22"/>
          <w:lang w:val="el-GR"/>
        </w:rPr>
      </w:pPr>
      <w:r w:rsidRPr="001B7C05">
        <w:rPr>
          <w:rFonts w:ascii="Times New Roman" w:hAnsi="Times New Roman"/>
          <w:sz w:val="22"/>
          <w:szCs w:val="22"/>
          <w:lang w:val="el-GR"/>
        </w:rPr>
        <w:t>6.6.</w:t>
      </w:r>
      <w:r w:rsidRPr="001B7C05">
        <w:rPr>
          <w:rFonts w:ascii="Times New Roman" w:hAnsi="Times New Roman"/>
          <w:sz w:val="22"/>
          <w:szCs w:val="22"/>
          <w:lang w:val="el-GR"/>
        </w:rPr>
        <w:tab/>
      </w:r>
      <w:r w:rsidR="00781797" w:rsidRPr="00781797">
        <w:rPr>
          <w:rFonts w:ascii="Times New Roman" w:hAnsi="Times New Roman"/>
          <w:sz w:val="22"/>
          <w:szCs w:val="22"/>
          <w:lang w:val="el-GR"/>
        </w:rPr>
        <w:t>Ιδιαίτερες προφυλάξεις απόρριψης</w:t>
      </w:r>
    </w:p>
    <w:p w:rsidR="00316836" w:rsidRDefault="00781797" w:rsidP="00972F52">
      <w:pPr>
        <w:pStyle w:val="Text"/>
        <w:numPr>
          <w:ilvl w:val="12"/>
          <w:numId w:val="0"/>
        </w:numPr>
        <w:spacing w:before="240" w:after="120"/>
        <w:jc w:val="left"/>
        <w:rPr>
          <w:sz w:val="22"/>
          <w:szCs w:val="22"/>
          <w:lang w:val="el-GR"/>
        </w:rPr>
      </w:pPr>
      <w:r w:rsidRPr="00781797">
        <w:rPr>
          <w:sz w:val="22"/>
          <w:szCs w:val="22"/>
          <w:lang w:val="el-GR"/>
        </w:rPr>
        <w:t>Κάθε αχρησιμοποίητο φαρμακευτικό προϊόν ή υπόλειμμα πρέπει να απορρίπτεται σύμφωνα με τις κατά τόπου</w:t>
      </w:r>
      <w:r>
        <w:rPr>
          <w:sz w:val="22"/>
          <w:szCs w:val="22"/>
          <w:lang w:val="el-GR"/>
        </w:rPr>
        <w:t>ς ισχύουσες σχετικές διατάξεις.</w:t>
      </w:r>
    </w:p>
    <w:p w:rsidR="00F23D8F" w:rsidRPr="001B7C05" w:rsidRDefault="00F23D8F" w:rsidP="00972F52">
      <w:pPr>
        <w:pStyle w:val="Text"/>
        <w:numPr>
          <w:ilvl w:val="12"/>
          <w:numId w:val="0"/>
        </w:numPr>
        <w:spacing w:before="240" w:after="120"/>
        <w:jc w:val="left"/>
        <w:rPr>
          <w:b/>
          <w:sz w:val="22"/>
          <w:szCs w:val="22"/>
          <w:lang w:val="el-GR"/>
        </w:rPr>
      </w:pPr>
      <w:r w:rsidRPr="001B7C05">
        <w:rPr>
          <w:b/>
          <w:sz w:val="22"/>
          <w:szCs w:val="22"/>
          <w:lang w:val="el-GR"/>
        </w:rPr>
        <w:t>7.</w:t>
      </w:r>
      <w:r w:rsidRPr="001B7C05">
        <w:rPr>
          <w:b/>
          <w:sz w:val="22"/>
          <w:szCs w:val="22"/>
          <w:lang w:val="el-GR"/>
        </w:rPr>
        <w:tab/>
      </w:r>
      <w:r w:rsidR="00781797" w:rsidRPr="001B7C05">
        <w:rPr>
          <w:b/>
          <w:sz w:val="22"/>
          <w:szCs w:val="22"/>
          <w:lang w:val="el-GR"/>
        </w:rPr>
        <w:t xml:space="preserve">ΚΑΤΟΧΟΣ </w:t>
      </w:r>
      <w:r w:rsidR="00781797">
        <w:rPr>
          <w:b/>
          <w:sz w:val="22"/>
          <w:szCs w:val="22"/>
          <w:lang w:val="el-GR"/>
        </w:rPr>
        <w:t xml:space="preserve">ΤΗΣ </w:t>
      </w:r>
      <w:r w:rsidR="00781797" w:rsidRPr="001B7C05">
        <w:rPr>
          <w:b/>
          <w:sz w:val="22"/>
          <w:szCs w:val="22"/>
          <w:lang w:val="el-GR"/>
        </w:rPr>
        <w:t>ΑΔΕΙΑΣ ΚΥΚΛΟΦΟΡΙΑΣ</w:t>
      </w:r>
    </w:p>
    <w:p w:rsidR="00F23D8F" w:rsidRPr="00A5449E" w:rsidRDefault="00A5449E" w:rsidP="00972F52">
      <w:pPr>
        <w:pStyle w:val="Text"/>
        <w:numPr>
          <w:ilvl w:val="12"/>
          <w:numId w:val="0"/>
        </w:numPr>
        <w:spacing w:before="0"/>
        <w:jc w:val="left"/>
        <w:rPr>
          <w:sz w:val="22"/>
          <w:szCs w:val="22"/>
          <w:lang w:val="el-GR"/>
        </w:rPr>
      </w:pPr>
      <w:r>
        <w:rPr>
          <w:sz w:val="22"/>
          <w:szCs w:val="22"/>
          <w:lang w:val="es-AR"/>
        </w:rPr>
        <w:t>Nassington</w:t>
      </w:r>
      <w:r w:rsidRPr="00A5449E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s-AR"/>
        </w:rPr>
        <w:t>Limited</w:t>
      </w:r>
    </w:p>
    <w:p w:rsidR="007A1B52" w:rsidRPr="008836D1" w:rsidRDefault="008836D1" w:rsidP="00972F52">
      <w:pPr>
        <w:pStyle w:val="Text"/>
        <w:numPr>
          <w:ilvl w:val="12"/>
          <w:numId w:val="0"/>
        </w:numPr>
        <w:spacing w:before="0"/>
        <w:jc w:val="left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Ιπποκράτους 3Α</w:t>
      </w:r>
    </w:p>
    <w:p w:rsidR="00F23D8F" w:rsidRPr="001B7C05" w:rsidRDefault="008836D1" w:rsidP="00972F52">
      <w:pPr>
        <w:pStyle w:val="Text"/>
        <w:numPr>
          <w:ilvl w:val="12"/>
          <w:numId w:val="0"/>
        </w:numPr>
        <w:spacing w:before="0"/>
        <w:jc w:val="left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Ακρόπολη 2006, </w:t>
      </w:r>
      <w:r w:rsidR="00A5449E">
        <w:rPr>
          <w:sz w:val="22"/>
          <w:szCs w:val="22"/>
          <w:lang w:val="el-GR"/>
        </w:rPr>
        <w:t>Λευκωσία, Κύπρος</w:t>
      </w:r>
    </w:p>
    <w:p w:rsidR="00F23D8F" w:rsidRPr="001B7C05" w:rsidRDefault="00781797" w:rsidP="00972F52">
      <w:pPr>
        <w:pStyle w:val="1"/>
        <w:numPr>
          <w:ilvl w:val="12"/>
          <w:numId w:val="0"/>
        </w:numPr>
        <w:spacing w:after="120"/>
        <w:ind w:right="418"/>
        <w:rPr>
          <w:rFonts w:ascii="Times New Roman" w:hAnsi="Times New Roman"/>
          <w:sz w:val="22"/>
          <w:szCs w:val="22"/>
          <w:lang w:val="el-GR"/>
        </w:rPr>
      </w:pPr>
      <w:r>
        <w:rPr>
          <w:rFonts w:ascii="Times New Roman" w:hAnsi="Times New Roman"/>
          <w:sz w:val="22"/>
          <w:szCs w:val="22"/>
          <w:lang w:val="el-GR"/>
        </w:rPr>
        <w:t>8</w:t>
      </w:r>
      <w:r w:rsidR="00F23D8F" w:rsidRPr="001B7C05">
        <w:rPr>
          <w:rFonts w:ascii="Times New Roman" w:hAnsi="Times New Roman"/>
          <w:sz w:val="22"/>
          <w:szCs w:val="22"/>
          <w:lang w:val="el-GR"/>
        </w:rPr>
        <w:t>.</w:t>
      </w:r>
      <w:r w:rsidR="00F23D8F" w:rsidRPr="001B7C05">
        <w:rPr>
          <w:rFonts w:ascii="Times New Roman" w:hAnsi="Times New Roman"/>
          <w:sz w:val="22"/>
          <w:szCs w:val="22"/>
          <w:lang w:val="el-GR"/>
        </w:rPr>
        <w:tab/>
        <w:t>ΑΡΙΘΜΟΣ ΑΔΕΙΑΣ ΚΥΚΛΟΦΟΡΙΑΣ</w:t>
      </w:r>
    </w:p>
    <w:p w:rsidR="00F23D8F" w:rsidRPr="001B7C05" w:rsidRDefault="00781797" w:rsidP="00972F52">
      <w:pPr>
        <w:pStyle w:val="1"/>
        <w:numPr>
          <w:ilvl w:val="12"/>
          <w:numId w:val="0"/>
        </w:numPr>
        <w:spacing w:after="120"/>
        <w:ind w:right="418"/>
        <w:rPr>
          <w:rFonts w:ascii="Times New Roman" w:hAnsi="Times New Roman"/>
          <w:sz w:val="22"/>
          <w:szCs w:val="22"/>
          <w:lang w:val="el-GR"/>
        </w:rPr>
      </w:pPr>
      <w:r>
        <w:rPr>
          <w:rFonts w:ascii="Times New Roman" w:hAnsi="Times New Roman"/>
          <w:sz w:val="22"/>
          <w:szCs w:val="22"/>
          <w:lang w:val="el-GR"/>
        </w:rPr>
        <w:t>9</w:t>
      </w:r>
      <w:r w:rsidR="00F23D8F" w:rsidRPr="001B7C05">
        <w:rPr>
          <w:rFonts w:ascii="Times New Roman" w:hAnsi="Times New Roman"/>
          <w:sz w:val="22"/>
          <w:szCs w:val="22"/>
          <w:lang w:val="el-GR"/>
        </w:rPr>
        <w:t>.</w:t>
      </w:r>
      <w:r w:rsidR="00F23D8F" w:rsidRPr="001B7C05">
        <w:rPr>
          <w:rFonts w:ascii="Times New Roman" w:hAnsi="Times New Roman"/>
          <w:sz w:val="22"/>
          <w:szCs w:val="22"/>
          <w:lang w:val="el-GR"/>
        </w:rPr>
        <w:tab/>
        <w:t xml:space="preserve">ΗΜΕΡΟΜΗΝΙΑ ΠΡΩΤΗΣ </w:t>
      </w:r>
      <w:r w:rsidR="00B42506">
        <w:rPr>
          <w:rFonts w:ascii="Times New Roman" w:hAnsi="Times New Roman"/>
          <w:sz w:val="22"/>
          <w:szCs w:val="22"/>
          <w:lang w:val="el-GR"/>
        </w:rPr>
        <w:t xml:space="preserve">ΕΓΚΡΙΣΗΣ/ΑΝΑΝΕΩΣΗΣ ΤΗΣ </w:t>
      </w:r>
      <w:r w:rsidR="00F23D8F" w:rsidRPr="001B7C05">
        <w:rPr>
          <w:rFonts w:ascii="Times New Roman" w:hAnsi="Times New Roman"/>
          <w:sz w:val="22"/>
          <w:szCs w:val="22"/>
          <w:lang w:val="el-GR"/>
        </w:rPr>
        <w:t>ΑΔΕΙΑΣ</w:t>
      </w:r>
    </w:p>
    <w:p w:rsidR="00F23D8F" w:rsidRPr="001B7C05" w:rsidRDefault="00781797" w:rsidP="00972F52">
      <w:pPr>
        <w:pStyle w:val="1"/>
        <w:spacing w:after="120"/>
        <w:ind w:left="0" w:right="418" w:firstLine="0"/>
        <w:rPr>
          <w:rFonts w:ascii="Times New Roman" w:hAnsi="Times New Roman"/>
          <w:sz w:val="22"/>
          <w:szCs w:val="22"/>
          <w:lang w:val="el-GR"/>
        </w:rPr>
      </w:pPr>
      <w:r>
        <w:rPr>
          <w:rFonts w:ascii="Times New Roman" w:hAnsi="Times New Roman"/>
          <w:sz w:val="22"/>
          <w:szCs w:val="22"/>
          <w:lang w:val="el-GR"/>
        </w:rPr>
        <w:t>10</w:t>
      </w:r>
      <w:r w:rsidR="00F23D8F" w:rsidRPr="001B7C05">
        <w:rPr>
          <w:rFonts w:ascii="Times New Roman" w:hAnsi="Times New Roman"/>
          <w:sz w:val="22"/>
          <w:szCs w:val="22"/>
          <w:lang w:val="el-GR"/>
        </w:rPr>
        <w:t>.</w:t>
      </w:r>
      <w:r w:rsidR="00F23D8F" w:rsidRPr="001B7C05">
        <w:rPr>
          <w:rFonts w:ascii="Times New Roman" w:hAnsi="Times New Roman"/>
          <w:sz w:val="22"/>
          <w:szCs w:val="22"/>
          <w:lang w:val="el-GR"/>
        </w:rPr>
        <w:tab/>
        <w:t>ΗΜΕΡΟΜΗΝΙΑ ΑΝΑΘΕΩΡΗΣΗΣ ΤΟΥ ΚΕΙΜΕΝΟΥ</w:t>
      </w:r>
    </w:p>
    <w:p w:rsidR="00F23D8F" w:rsidRPr="001B7C05" w:rsidRDefault="00F23D8F" w:rsidP="00972F52">
      <w:pPr>
        <w:ind w:right="421"/>
        <w:rPr>
          <w:sz w:val="22"/>
          <w:szCs w:val="22"/>
          <w:lang w:val="el-GR"/>
        </w:rPr>
      </w:pPr>
    </w:p>
    <w:sectPr w:rsidR="00F23D8F" w:rsidRPr="001B7C05" w:rsidSect="000F2E51">
      <w:headerReference w:type="default" r:id="rId10"/>
      <w:pgSz w:w="11901" w:h="16840"/>
      <w:pgMar w:top="1134" w:right="1418" w:bottom="1134" w:left="1418" w:header="1140" w:footer="21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07C" w:rsidRDefault="00D4607C" w:rsidP="008B3698">
      <w:r>
        <w:separator/>
      </w:r>
    </w:p>
  </w:endnote>
  <w:endnote w:type="continuationSeparator" w:id="0">
    <w:p w:rsidR="00D4607C" w:rsidRDefault="00D4607C" w:rsidP="008B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sdemona">
    <w:altName w:val="Courier New"/>
    <w:charset w:val="00"/>
    <w:family w:val="decorative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07C" w:rsidRDefault="00D4607C" w:rsidP="008B3698">
      <w:r>
        <w:separator/>
      </w:r>
    </w:p>
  </w:footnote>
  <w:footnote w:type="continuationSeparator" w:id="0">
    <w:p w:rsidR="00D4607C" w:rsidRDefault="00D4607C" w:rsidP="008B3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F52" w:rsidRDefault="00972F52">
    <w:pPr>
      <w:pStyle w:val="a4"/>
      <w:tabs>
        <w:tab w:val="clear" w:pos="4542"/>
        <w:tab w:val="clear" w:pos="9078"/>
        <w:tab w:val="center" w:pos="4540"/>
        <w:tab w:val="right" w:pos="9080"/>
      </w:tabs>
    </w:pPr>
    <w:r>
      <w:tab/>
    </w:r>
    <w:r>
      <w:tab/>
    </w:r>
    <w:r>
      <w:fldChar w:fldCharType="begin"/>
    </w:r>
    <w:r>
      <w:instrText xml:space="preserve">page </w:instrText>
    </w:r>
    <w:r>
      <w:fldChar w:fldCharType="separate"/>
    </w:r>
    <w:r w:rsidR="00E170E1"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9612EC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2">
    <w:nsid w:val="05FF2B4E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3">
    <w:nsid w:val="079B7883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CCE786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5">
    <w:nsid w:val="0DF80AC9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4135642"/>
    <w:multiLevelType w:val="hybridMultilevel"/>
    <w:tmpl w:val="C986B3C6"/>
    <w:lvl w:ilvl="0" w:tplc="1F2C632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1541003F"/>
    <w:multiLevelType w:val="hybridMultilevel"/>
    <w:tmpl w:val="5D2CDA58"/>
    <w:lvl w:ilvl="0" w:tplc="F6F606A8">
      <w:start w:val="1"/>
      <w:numFmt w:val="bullet"/>
      <w:lvlText w:val=""/>
      <w:lvlJc w:val="left"/>
      <w:pPr>
        <w:tabs>
          <w:tab w:val="num" w:pos="720"/>
        </w:tabs>
        <w:ind w:left="720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6736DF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9">
    <w:nsid w:val="28F85CDA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CD769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11">
    <w:nsid w:val="42795A25"/>
    <w:multiLevelType w:val="hybridMultilevel"/>
    <w:tmpl w:val="1F1E4920"/>
    <w:lvl w:ilvl="0" w:tplc="F6F606A8">
      <w:start w:val="1"/>
      <w:numFmt w:val="bullet"/>
      <w:lvlText w:val=""/>
      <w:lvlJc w:val="left"/>
      <w:pPr>
        <w:tabs>
          <w:tab w:val="num" w:pos="720"/>
        </w:tabs>
        <w:ind w:left="720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A818B8"/>
    <w:multiLevelType w:val="hybridMultilevel"/>
    <w:tmpl w:val="88023C86"/>
    <w:lvl w:ilvl="0" w:tplc="C40820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2D77D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14">
    <w:nsid w:val="52F12D5C"/>
    <w:multiLevelType w:val="hybridMultilevel"/>
    <w:tmpl w:val="D0806CEC"/>
    <w:lvl w:ilvl="0" w:tplc="08090003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5D3804E5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1FE5CE0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17">
    <w:nsid w:val="72212F55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D7F3A80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90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1190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—"/>
        <w:legacy w:legacy="1" w:legacySpace="0" w:legacyIndent="283"/>
        <w:lvlJc w:val="left"/>
        <w:pPr>
          <w:ind w:left="1723" w:hanging="283"/>
        </w:pPr>
        <w:rPr>
          <w:rFonts w:ascii="Desdemona" w:hAnsi="Desdemona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1710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15"/>
  </w:num>
  <w:num w:numId="7">
    <w:abstractNumId w:val="17"/>
  </w:num>
  <w:num w:numId="8">
    <w:abstractNumId w:val="3"/>
  </w:num>
  <w:num w:numId="9">
    <w:abstractNumId w:val="5"/>
  </w:num>
  <w:num w:numId="10">
    <w:abstractNumId w:val="4"/>
  </w:num>
  <w:num w:numId="11">
    <w:abstractNumId w:val="8"/>
  </w:num>
  <w:num w:numId="12">
    <w:abstractNumId w:val="10"/>
  </w:num>
  <w:num w:numId="13">
    <w:abstractNumId w:val="2"/>
  </w:num>
  <w:num w:numId="14">
    <w:abstractNumId w:val="18"/>
  </w:num>
  <w:num w:numId="15">
    <w:abstractNumId w:val="16"/>
  </w:num>
  <w:num w:numId="16">
    <w:abstractNumId w:val="13"/>
  </w:num>
  <w:num w:numId="17">
    <w:abstractNumId w:val="1"/>
  </w:num>
  <w:num w:numId="18">
    <w:abstractNumId w:val="14"/>
  </w:num>
  <w:num w:numId="19">
    <w:abstractNumId w:val="6"/>
  </w:num>
  <w:num w:numId="20">
    <w:abstractNumId w:val="7"/>
  </w:num>
  <w:num w:numId="21">
    <w:abstractNumId w:val="1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06A"/>
    <w:rsid w:val="00004650"/>
    <w:rsid w:val="000064A8"/>
    <w:rsid w:val="00034328"/>
    <w:rsid w:val="0004645F"/>
    <w:rsid w:val="00060083"/>
    <w:rsid w:val="00081CAC"/>
    <w:rsid w:val="000844B9"/>
    <w:rsid w:val="000909C6"/>
    <w:rsid w:val="00092FAA"/>
    <w:rsid w:val="00097E53"/>
    <w:rsid w:val="000A5534"/>
    <w:rsid w:val="000C59E0"/>
    <w:rsid w:val="000F2E51"/>
    <w:rsid w:val="000F473C"/>
    <w:rsid w:val="00141DC6"/>
    <w:rsid w:val="0014355E"/>
    <w:rsid w:val="0015212B"/>
    <w:rsid w:val="00162910"/>
    <w:rsid w:val="00172CB8"/>
    <w:rsid w:val="00176C4D"/>
    <w:rsid w:val="0017761A"/>
    <w:rsid w:val="00181961"/>
    <w:rsid w:val="001949F4"/>
    <w:rsid w:val="00197BA2"/>
    <w:rsid w:val="001A3A18"/>
    <w:rsid w:val="001A6E79"/>
    <w:rsid w:val="001B4A5A"/>
    <w:rsid w:val="001B7C05"/>
    <w:rsid w:val="001C0400"/>
    <w:rsid w:val="001C0402"/>
    <w:rsid w:val="001C4284"/>
    <w:rsid w:val="001E002C"/>
    <w:rsid w:val="001E2AB7"/>
    <w:rsid w:val="001F1D27"/>
    <w:rsid w:val="00202FDA"/>
    <w:rsid w:val="00204605"/>
    <w:rsid w:val="00217890"/>
    <w:rsid w:val="00220943"/>
    <w:rsid w:val="00223903"/>
    <w:rsid w:val="00225E23"/>
    <w:rsid w:val="00245FFD"/>
    <w:rsid w:val="002904A2"/>
    <w:rsid w:val="002A2952"/>
    <w:rsid w:val="002B0344"/>
    <w:rsid w:val="002B037C"/>
    <w:rsid w:val="002C7A13"/>
    <w:rsid w:val="002D13C7"/>
    <w:rsid w:val="002D7255"/>
    <w:rsid w:val="00307FAC"/>
    <w:rsid w:val="00314355"/>
    <w:rsid w:val="003162B6"/>
    <w:rsid w:val="00316836"/>
    <w:rsid w:val="003235F3"/>
    <w:rsid w:val="00327676"/>
    <w:rsid w:val="00366765"/>
    <w:rsid w:val="00366B84"/>
    <w:rsid w:val="003678E0"/>
    <w:rsid w:val="003706EA"/>
    <w:rsid w:val="00384642"/>
    <w:rsid w:val="003A0B75"/>
    <w:rsid w:val="003A5CF1"/>
    <w:rsid w:val="003B1633"/>
    <w:rsid w:val="003D48FC"/>
    <w:rsid w:val="003D6405"/>
    <w:rsid w:val="003E26E3"/>
    <w:rsid w:val="003E3CBB"/>
    <w:rsid w:val="003E6141"/>
    <w:rsid w:val="003F4450"/>
    <w:rsid w:val="00405142"/>
    <w:rsid w:val="00423128"/>
    <w:rsid w:val="00453C59"/>
    <w:rsid w:val="00464B69"/>
    <w:rsid w:val="00480A72"/>
    <w:rsid w:val="00485465"/>
    <w:rsid w:val="00492D98"/>
    <w:rsid w:val="004B13BA"/>
    <w:rsid w:val="004B29CA"/>
    <w:rsid w:val="004B74B1"/>
    <w:rsid w:val="004F125B"/>
    <w:rsid w:val="00513B8B"/>
    <w:rsid w:val="005148E8"/>
    <w:rsid w:val="00532E5A"/>
    <w:rsid w:val="00536853"/>
    <w:rsid w:val="005446C4"/>
    <w:rsid w:val="00551735"/>
    <w:rsid w:val="005834C8"/>
    <w:rsid w:val="005A5B71"/>
    <w:rsid w:val="005B0F74"/>
    <w:rsid w:val="005B6937"/>
    <w:rsid w:val="005C508F"/>
    <w:rsid w:val="005D6D17"/>
    <w:rsid w:val="005F685B"/>
    <w:rsid w:val="00613CA7"/>
    <w:rsid w:val="00614C33"/>
    <w:rsid w:val="00624395"/>
    <w:rsid w:val="006441E7"/>
    <w:rsid w:val="00652FC4"/>
    <w:rsid w:val="00653B5B"/>
    <w:rsid w:val="0066071C"/>
    <w:rsid w:val="00662813"/>
    <w:rsid w:val="006A006A"/>
    <w:rsid w:val="006A133F"/>
    <w:rsid w:val="006A1F47"/>
    <w:rsid w:val="006A7EB0"/>
    <w:rsid w:val="006B1FE2"/>
    <w:rsid w:val="006B652F"/>
    <w:rsid w:val="006B7263"/>
    <w:rsid w:val="006C6EDF"/>
    <w:rsid w:val="006E278E"/>
    <w:rsid w:val="006E3285"/>
    <w:rsid w:val="006E5362"/>
    <w:rsid w:val="006F1B88"/>
    <w:rsid w:val="006F239B"/>
    <w:rsid w:val="00703EB3"/>
    <w:rsid w:val="00711FFC"/>
    <w:rsid w:val="007234D6"/>
    <w:rsid w:val="007301C4"/>
    <w:rsid w:val="0075396A"/>
    <w:rsid w:val="00781797"/>
    <w:rsid w:val="007913B7"/>
    <w:rsid w:val="00795E5B"/>
    <w:rsid w:val="007A1B52"/>
    <w:rsid w:val="007B09F8"/>
    <w:rsid w:val="007B16BC"/>
    <w:rsid w:val="007B73CA"/>
    <w:rsid w:val="007C782B"/>
    <w:rsid w:val="007E458B"/>
    <w:rsid w:val="007E5AAB"/>
    <w:rsid w:val="007F0C25"/>
    <w:rsid w:val="00800C68"/>
    <w:rsid w:val="00801653"/>
    <w:rsid w:val="00810606"/>
    <w:rsid w:val="008209BA"/>
    <w:rsid w:val="008233BA"/>
    <w:rsid w:val="00853547"/>
    <w:rsid w:val="00871B76"/>
    <w:rsid w:val="008836D1"/>
    <w:rsid w:val="0089376D"/>
    <w:rsid w:val="008A2E6E"/>
    <w:rsid w:val="008B3698"/>
    <w:rsid w:val="008B3962"/>
    <w:rsid w:val="008D3E92"/>
    <w:rsid w:val="008D7023"/>
    <w:rsid w:val="008E3319"/>
    <w:rsid w:val="009171CC"/>
    <w:rsid w:val="00920714"/>
    <w:rsid w:val="009258F9"/>
    <w:rsid w:val="009505AA"/>
    <w:rsid w:val="00954617"/>
    <w:rsid w:val="00972F52"/>
    <w:rsid w:val="00985CAD"/>
    <w:rsid w:val="009962FC"/>
    <w:rsid w:val="0099676D"/>
    <w:rsid w:val="009A4EFF"/>
    <w:rsid w:val="009B1BAE"/>
    <w:rsid w:val="009C68D3"/>
    <w:rsid w:val="009C774D"/>
    <w:rsid w:val="009D15E7"/>
    <w:rsid w:val="009D1BAD"/>
    <w:rsid w:val="009D2BFA"/>
    <w:rsid w:val="009D5910"/>
    <w:rsid w:val="009D7005"/>
    <w:rsid w:val="009F1178"/>
    <w:rsid w:val="009F3EBE"/>
    <w:rsid w:val="009F7A7E"/>
    <w:rsid w:val="00A2122E"/>
    <w:rsid w:val="00A2562F"/>
    <w:rsid w:val="00A27924"/>
    <w:rsid w:val="00A315E5"/>
    <w:rsid w:val="00A40899"/>
    <w:rsid w:val="00A5449E"/>
    <w:rsid w:val="00A7161C"/>
    <w:rsid w:val="00A72676"/>
    <w:rsid w:val="00A76950"/>
    <w:rsid w:val="00A82C0D"/>
    <w:rsid w:val="00A83F06"/>
    <w:rsid w:val="00A92027"/>
    <w:rsid w:val="00A934BD"/>
    <w:rsid w:val="00AB5593"/>
    <w:rsid w:val="00AD103C"/>
    <w:rsid w:val="00AD3514"/>
    <w:rsid w:val="00B06498"/>
    <w:rsid w:val="00B12C2B"/>
    <w:rsid w:val="00B24A62"/>
    <w:rsid w:val="00B42506"/>
    <w:rsid w:val="00B432D4"/>
    <w:rsid w:val="00B51F9D"/>
    <w:rsid w:val="00B75410"/>
    <w:rsid w:val="00B94BBB"/>
    <w:rsid w:val="00BB0874"/>
    <w:rsid w:val="00BB5A31"/>
    <w:rsid w:val="00BD5B93"/>
    <w:rsid w:val="00BD6DE2"/>
    <w:rsid w:val="00C02351"/>
    <w:rsid w:val="00C118D2"/>
    <w:rsid w:val="00C141F6"/>
    <w:rsid w:val="00C26102"/>
    <w:rsid w:val="00C268E2"/>
    <w:rsid w:val="00C338E2"/>
    <w:rsid w:val="00C37CA5"/>
    <w:rsid w:val="00C66C83"/>
    <w:rsid w:val="00C71FE0"/>
    <w:rsid w:val="00C74DED"/>
    <w:rsid w:val="00CF5336"/>
    <w:rsid w:val="00D119A8"/>
    <w:rsid w:val="00D23B1E"/>
    <w:rsid w:val="00D31D09"/>
    <w:rsid w:val="00D37B8D"/>
    <w:rsid w:val="00D4607C"/>
    <w:rsid w:val="00D5172D"/>
    <w:rsid w:val="00D57CB5"/>
    <w:rsid w:val="00D605E4"/>
    <w:rsid w:val="00D62C8A"/>
    <w:rsid w:val="00D6743A"/>
    <w:rsid w:val="00D96C45"/>
    <w:rsid w:val="00D96CB9"/>
    <w:rsid w:val="00DA1D14"/>
    <w:rsid w:val="00DA419F"/>
    <w:rsid w:val="00DC0C2C"/>
    <w:rsid w:val="00DE0892"/>
    <w:rsid w:val="00DF545D"/>
    <w:rsid w:val="00E0434F"/>
    <w:rsid w:val="00E0629E"/>
    <w:rsid w:val="00E14633"/>
    <w:rsid w:val="00E170E1"/>
    <w:rsid w:val="00E23691"/>
    <w:rsid w:val="00E243CC"/>
    <w:rsid w:val="00E329EB"/>
    <w:rsid w:val="00E37091"/>
    <w:rsid w:val="00E51358"/>
    <w:rsid w:val="00E51F93"/>
    <w:rsid w:val="00E56575"/>
    <w:rsid w:val="00E6131B"/>
    <w:rsid w:val="00E61F16"/>
    <w:rsid w:val="00E640A5"/>
    <w:rsid w:val="00E666F3"/>
    <w:rsid w:val="00E76EBA"/>
    <w:rsid w:val="00E93700"/>
    <w:rsid w:val="00EA1179"/>
    <w:rsid w:val="00EA1F00"/>
    <w:rsid w:val="00EA675B"/>
    <w:rsid w:val="00EB096D"/>
    <w:rsid w:val="00EB2F65"/>
    <w:rsid w:val="00EB49F3"/>
    <w:rsid w:val="00ED3985"/>
    <w:rsid w:val="00ED796F"/>
    <w:rsid w:val="00F06574"/>
    <w:rsid w:val="00F112D0"/>
    <w:rsid w:val="00F17765"/>
    <w:rsid w:val="00F177E8"/>
    <w:rsid w:val="00F23D8F"/>
    <w:rsid w:val="00F27FB2"/>
    <w:rsid w:val="00F4075E"/>
    <w:rsid w:val="00F44397"/>
    <w:rsid w:val="00F45B94"/>
    <w:rsid w:val="00F65C79"/>
    <w:rsid w:val="00F666FA"/>
    <w:rsid w:val="00F779B8"/>
    <w:rsid w:val="00FA174A"/>
    <w:rsid w:val="00FC4D8C"/>
    <w:rsid w:val="00FD74FB"/>
    <w:rsid w:val="00FE1919"/>
    <w:rsid w:val="00FF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B9"/>
    <w:rPr>
      <w:lang w:val="en-AU" w:eastAsia="en-US"/>
    </w:rPr>
  </w:style>
  <w:style w:type="paragraph" w:styleId="1">
    <w:name w:val="heading 1"/>
    <w:basedOn w:val="a"/>
    <w:next w:val="Text"/>
    <w:qFormat/>
    <w:rsid w:val="000844B9"/>
    <w:pPr>
      <w:keepNext/>
      <w:keepLines/>
      <w:spacing w:before="360"/>
      <w:ind w:left="851" w:hanging="851"/>
      <w:outlineLvl w:val="0"/>
    </w:pPr>
    <w:rPr>
      <w:rFonts w:ascii="Arial" w:hAnsi="Arial"/>
      <w:b/>
      <w:sz w:val="28"/>
      <w:lang w:val="en-US"/>
    </w:rPr>
  </w:style>
  <w:style w:type="paragraph" w:styleId="2">
    <w:name w:val="heading 2"/>
    <w:basedOn w:val="a"/>
    <w:next w:val="Text"/>
    <w:qFormat/>
    <w:rsid w:val="000844B9"/>
    <w:pPr>
      <w:keepNext/>
      <w:keepLines/>
      <w:spacing w:before="240"/>
      <w:ind w:left="851" w:hanging="851"/>
      <w:outlineLvl w:val="1"/>
    </w:pPr>
    <w:rPr>
      <w:rFonts w:ascii="Arial" w:hAnsi="Arial"/>
      <w:b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844B9"/>
    <w:pPr>
      <w:keepNext/>
      <w:spacing w:before="720" w:after="1320"/>
      <w:jc w:val="center"/>
    </w:pPr>
    <w:rPr>
      <w:rFonts w:ascii="Arial" w:hAnsi="Arial"/>
      <w:b/>
      <w:sz w:val="32"/>
      <w:lang w:val="en-US"/>
    </w:rPr>
  </w:style>
  <w:style w:type="paragraph" w:customStyle="1" w:styleId="Text">
    <w:name w:val="Text"/>
    <w:basedOn w:val="a"/>
    <w:link w:val="TextChar"/>
    <w:rsid w:val="000844B9"/>
    <w:pPr>
      <w:spacing w:before="120"/>
      <w:jc w:val="both"/>
    </w:pPr>
    <w:rPr>
      <w:sz w:val="24"/>
      <w:lang w:val="en-US"/>
    </w:rPr>
  </w:style>
  <w:style w:type="paragraph" w:customStyle="1" w:styleId="Comment">
    <w:name w:val="Comment"/>
    <w:basedOn w:val="a"/>
    <w:rsid w:val="000844B9"/>
    <w:pPr>
      <w:keepLines/>
      <w:spacing w:before="120"/>
      <w:jc w:val="both"/>
    </w:pPr>
    <w:rPr>
      <w:i/>
      <w:color w:val="0000FF"/>
      <w:sz w:val="24"/>
      <w:lang w:val="en-US"/>
    </w:rPr>
  </w:style>
  <w:style w:type="paragraph" w:styleId="a4">
    <w:name w:val="header"/>
    <w:basedOn w:val="a"/>
    <w:rsid w:val="000844B9"/>
    <w:pPr>
      <w:widowControl w:val="0"/>
      <w:tabs>
        <w:tab w:val="center" w:pos="4542"/>
        <w:tab w:val="right" w:pos="9078"/>
      </w:tabs>
    </w:pPr>
    <w:rPr>
      <w:rFonts w:ascii="Arial" w:hAnsi="Arial"/>
      <w:lang w:val="en-US"/>
    </w:rPr>
  </w:style>
  <w:style w:type="paragraph" w:styleId="a5">
    <w:name w:val="Balloon Text"/>
    <w:basedOn w:val="a"/>
    <w:semiHidden/>
    <w:rsid w:val="002B0344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197BA2"/>
    <w:pPr>
      <w:tabs>
        <w:tab w:val="center" w:pos="4153"/>
        <w:tab w:val="right" w:pos="8306"/>
      </w:tabs>
    </w:pPr>
  </w:style>
  <w:style w:type="character" w:customStyle="1" w:styleId="TextChar">
    <w:name w:val="Text Char"/>
    <w:link w:val="Text"/>
    <w:rsid w:val="00197BA2"/>
    <w:rPr>
      <w:sz w:val="24"/>
      <w:lang w:val="en-US" w:eastAsia="en-US" w:bidi="ar-SA"/>
    </w:rPr>
  </w:style>
  <w:style w:type="character" w:styleId="a7">
    <w:name w:val="annotation reference"/>
    <w:semiHidden/>
    <w:rsid w:val="003E6141"/>
    <w:rPr>
      <w:sz w:val="16"/>
      <w:szCs w:val="16"/>
    </w:rPr>
  </w:style>
  <w:style w:type="paragraph" w:styleId="a8">
    <w:name w:val="annotation text"/>
    <w:basedOn w:val="a"/>
    <w:link w:val="Char"/>
    <w:semiHidden/>
    <w:rsid w:val="003E6141"/>
  </w:style>
  <w:style w:type="paragraph" w:customStyle="1" w:styleId="Nottoc-headings">
    <w:name w:val="Not toc-headings"/>
    <w:basedOn w:val="a"/>
    <w:next w:val="Text"/>
    <w:link w:val="Nottoc-headingsChar"/>
    <w:rsid w:val="003E6141"/>
    <w:pPr>
      <w:keepNext/>
      <w:keepLines/>
      <w:spacing w:before="240" w:after="60"/>
      <w:ind w:left="1701" w:hanging="1701"/>
    </w:pPr>
    <w:rPr>
      <w:rFonts w:ascii="Arial" w:hAnsi="Arial"/>
      <w:b/>
      <w:sz w:val="22"/>
      <w:lang w:val="en-US"/>
    </w:rPr>
  </w:style>
  <w:style w:type="paragraph" w:customStyle="1" w:styleId="Table">
    <w:name w:val="Table"/>
    <w:basedOn w:val="Nottoc-headings"/>
    <w:link w:val="TableChar"/>
    <w:rsid w:val="003E6141"/>
    <w:pPr>
      <w:tabs>
        <w:tab w:val="left" w:pos="284"/>
      </w:tabs>
      <w:spacing w:before="40" w:after="20"/>
      <w:ind w:left="0" w:firstLine="0"/>
    </w:pPr>
  </w:style>
  <w:style w:type="character" w:customStyle="1" w:styleId="Nottoc-headingsChar">
    <w:name w:val="Not toc-headings Char"/>
    <w:link w:val="Nottoc-headings"/>
    <w:rsid w:val="003E6141"/>
    <w:rPr>
      <w:rFonts w:ascii="Arial" w:hAnsi="Arial"/>
      <w:b/>
      <w:sz w:val="22"/>
      <w:lang w:val="en-US" w:eastAsia="en-US" w:bidi="ar-SA"/>
    </w:rPr>
  </w:style>
  <w:style w:type="character" w:customStyle="1" w:styleId="TableChar">
    <w:name w:val="Table Char"/>
    <w:basedOn w:val="Nottoc-headingsChar"/>
    <w:link w:val="Table"/>
    <w:rsid w:val="003E6141"/>
    <w:rPr>
      <w:rFonts w:ascii="Arial" w:hAnsi="Arial"/>
      <w:b/>
      <w:sz w:val="22"/>
      <w:lang w:val="en-US" w:eastAsia="en-US" w:bidi="ar-SA"/>
    </w:rPr>
  </w:style>
  <w:style w:type="character" w:styleId="-">
    <w:name w:val="Hyperlink"/>
    <w:basedOn w:val="a0"/>
    <w:uiPriority w:val="99"/>
    <w:semiHidden/>
    <w:unhideWhenUsed/>
    <w:rsid w:val="001C4284"/>
    <w:rPr>
      <w:color w:val="0000FF"/>
      <w:u w:val="single"/>
    </w:rPr>
  </w:style>
  <w:style w:type="paragraph" w:styleId="a9">
    <w:name w:val="annotation subject"/>
    <w:basedOn w:val="a8"/>
    <w:next w:val="a8"/>
    <w:link w:val="Char0"/>
    <w:uiPriority w:val="99"/>
    <w:semiHidden/>
    <w:unhideWhenUsed/>
    <w:rsid w:val="00D31D09"/>
    <w:rPr>
      <w:b/>
      <w:bCs/>
    </w:rPr>
  </w:style>
  <w:style w:type="character" w:customStyle="1" w:styleId="Char">
    <w:name w:val="Κείμενο σχολίου Char"/>
    <w:basedOn w:val="a0"/>
    <w:link w:val="a8"/>
    <w:semiHidden/>
    <w:rsid w:val="00D31D09"/>
    <w:rPr>
      <w:lang w:val="en-AU" w:eastAsia="en-US"/>
    </w:rPr>
  </w:style>
  <w:style w:type="character" w:customStyle="1" w:styleId="Char0">
    <w:name w:val="Θέμα σχολίου Char"/>
    <w:basedOn w:val="Char"/>
    <w:link w:val="a9"/>
    <w:uiPriority w:val="99"/>
    <w:semiHidden/>
    <w:rsid w:val="00D31D09"/>
    <w:rPr>
      <w:b/>
      <w:bCs/>
      <w:lang w:val="en-AU" w:eastAsia="en-US"/>
    </w:rPr>
  </w:style>
  <w:style w:type="paragraph" w:customStyle="1" w:styleId="Default">
    <w:name w:val="Default"/>
    <w:rsid w:val="005B0F7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B9"/>
    <w:rPr>
      <w:lang w:val="en-AU" w:eastAsia="en-US"/>
    </w:rPr>
  </w:style>
  <w:style w:type="paragraph" w:styleId="1">
    <w:name w:val="heading 1"/>
    <w:basedOn w:val="a"/>
    <w:next w:val="Text"/>
    <w:qFormat/>
    <w:rsid w:val="000844B9"/>
    <w:pPr>
      <w:keepNext/>
      <w:keepLines/>
      <w:spacing w:before="360"/>
      <w:ind w:left="851" w:hanging="851"/>
      <w:outlineLvl w:val="0"/>
    </w:pPr>
    <w:rPr>
      <w:rFonts w:ascii="Arial" w:hAnsi="Arial"/>
      <w:b/>
      <w:sz w:val="28"/>
      <w:lang w:val="en-US"/>
    </w:rPr>
  </w:style>
  <w:style w:type="paragraph" w:styleId="2">
    <w:name w:val="heading 2"/>
    <w:basedOn w:val="a"/>
    <w:next w:val="Text"/>
    <w:qFormat/>
    <w:rsid w:val="000844B9"/>
    <w:pPr>
      <w:keepNext/>
      <w:keepLines/>
      <w:spacing w:before="240"/>
      <w:ind w:left="851" w:hanging="851"/>
      <w:outlineLvl w:val="1"/>
    </w:pPr>
    <w:rPr>
      <w:rFonts w:ascii="Arial" w:hAnsi="Arial"/>
      <w:b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844B9"/>
    <w:pPr>
      <w:keepNext/>
      <w:spacing w:before="720" w:after="1320"/>
      <w:jc w:val="center"/>
    </w:pPr>
    <w:rPr>
      <w:rFonts w:ascii="Arial" w:hAnsi="Arial"/>
      <w:b/>
      <w:sz w:val="32"/>
      <w:lang w:val="en-US"/>
    </w:rPr>
  </w:style>
  <w:style w:type="paragraph" w:customStyle="1" w:styleId="Text">
    <w:name w:val="Text"/>
    <w:basedOn w:val="a"/>
    <w:link w:val="TextChar"/>
    <w:rsid w:val="000844B9"/>
    <w:pPr>
      <w:spacing w:before="120"/>
      <w:jc w:val="both"/>
    </w:pPr>
    <w:rPr>
      <w:sz w:val="24"/>
      <w:lang w:val="en-US"/>
    </w:rPr>
  </w:style>
  <w:style w:type="paragraph" w:customStyle="1" w:styleId="Comment">
    <w:name w:val="Comment"/>
    <w:basedOn w:val="a"/>
    <w:rsid w:val="000844B9"/>
    <w:pPr>
      <w:keepLines/>
      <w:spacing w:before="120"/>
      <w:jc w:val="both"/>
    </w:pPr>
    <w:rPr>
      <w:i/>
      <w:color w:val="0000FF"/>
      <w:sz w:val="24"/>
      <w:lang w:val="en-US"/>
    </w:rPr>
  </w:style>
  <w:style w:type="paragraph" w:styleId="a4">
    <w:name w:val="header"/>
    <w:basedOn w:val="a"/>
    <w:rsid w:val="000844B9"/>
    <w:pPr>
      <w:widowControl w:val="0"/>
      <w:tabs>
        <w:tab w:val="center" w:pos="4542"/>
        <w:tab w:val="right" w:pos="9078"/>
      </w:tabs>
    </w:pPr>
    <w:rPr>
      <w:rFonts w:ascii="Arial" w:hAnsi="Arial"/>
      <w:lang w:val="en-US"/>
    </w:rPr>
  </w:style>
  <w:style w:type="paragraph" w:styleId="a5">
    <w:name w:val="Balloon Text"/>
    <w:basedOn w:val="a"/>
    <w:semiHidden/>
    <w:rsid w:val="002B0344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197BA2"/>
    <w:pPr>
      <w:tabs>
        <w:tab w:val="center" w:pos="4153"/>
        <w:tab w:val="right" w:pos="8306"/>
      </w:tabs>
    </w:pPr>
  </w:style>
  <w:style w:type="character" w:customStyle="1" w:styleId="TextChar">
    <w:name w:val="Text Char"/>
    <w:link w:val="Text"/>
    <w:rsid w:val="00197BA2"/>
    <w:rPr>
      <w:sz w:val="24"/>
      <w:lang w:val="en-US" w:eastAsia="en-US" w:bidi="ar-SA"/>
    </w:rPr>
  </w:style>
  <w:style w:type="character" w:styleId="a7">
    <w:name w:val="annotation reference"/>
    <w:semiHidden/>
    <w:rsid w:val="003E6141"/>
    <w:rPr>
      <w:sz w:val="16"/>
      <w:szCs w:val="16"/>
    </w:rPr>
  </w:style>
  <w:style w:type="paragraph" w:styleId="a8">
    <w:name w:val="annotation text"/>
    <w:basedOn w:val="a"/>
    <w:link w:val="Char"/>
    <w:semiHidden/>
    <w:rsid w:val="003E6141"/>
  </w:style>
  <w:style w:type="paragraph" w:customStyle="1" w:styleId="Nottoc-headings">
    <w:name w:val="Not toc-headings"/>
    <w:basedOn w:val="a"/>
    <w:next w:val="Text"/>
    <w:link w:val="Nottoc-headingsChar"/>
    <w:rsid w:val="003E6141"/>
    <w:pPr>
      <w:keepNext/>
      <w:keepLines/>
      <w:spacing w:before="240" w:after="60"/>
      <w:ind w:left="1701" w:hanging="1701"/>
    </w:pPr>
    <w:rPr>
      <w:rFonts w:ascii="Arial" w:hAnsi="Arial"/>
      <w:b/>
      <w:sz w:val="22"/>
      <w:lang w:val="en-US"/>
    </w:rPr>
  </w:style>
  <w:style w:type="paragraph" w:customStyle="1" w:styleId="Table">
    <w:name w:val="Table"/>
    <w:basedOn w:val="Nottoc-headings"/>
    <w:link w:val="TableChar"/>
    <w:rsid w:val="003E6141"/>
    <w:pPr>
      <w:tabs>
        <w:tab w:val="left" w:pos="284"/>
      </w:tabs>
      <w:spacing w:before="40" w:after="20"/>
      <w:ind w:left="0" w:firstLine="0"/>
    </w:pPr>
  </w:style>
  <w:style w:type="character" w:customStyle="1" w:styleId="Nottoc-headingsChar">
    <w:name w:val="Not toc-headings Char"/>
    <w:link w:val="Nottoc-headings"/>
    <w:rsid w:val="003E6141"/>
    <w:rPr>
      <w:rFonts w:ascii="Arial" w:hAnsi="Arial"/>
      <w:b/>
      <w:sz w:val="22"/>
      <w:lang w:val="en-US" w:eastAsia="en-US" w:bidi="ar-SA"/>
    </w:rPr>
  </w:style>
  <w:style w:type="character" w:customStyle="1" w:styleId="TableChar">
    <w:name w:val="Table Char"/>
    <w:basedOn w:val="Nottoc-headingsChar"/>
    <w:link w:val="Table"/>
    <w:rsid w:val="003E6141"/>
    <w:rPr>
      <w:rFonts w:ascii="Arial" w:hAnsi="Arial"/>
      <w:b/>
      <w:sz w:val="22"/>
      <w:lang w:val="en-US" w:eastAsia="en-US" w:bidi="ar-SA"/>
    </w:rPr>
  </w:style>
  <w:style w:type="character" w:styleId="-">
    <w:name w:val="Hyperlink"/>
    <w:basedOn w:val="a0"/>
    <w:uiPriority w:val="99"/>
    <w:semiHidden/>
    <w:unhideWhenUsed/>
    <w:rsid w:val="001C4284"/>
    <w:rPr>
      <w:color w:val="0000FF"/>
      <w:u w:val="single"/>
    </w:rPr>
  </w:style>
  <w:style w:type="paragraph" w:styleId="a9">
    <w:name w:val="annotation subject"/>
    <w:basedOn w:val="a8"/>
    <w:next w:val="a8"/>
    <w:link w:val="Char0"/>
    <w:uiPriority w:val="99"/>
    <w:semiHidden/>
    <w:unhideWhenUsed/>
    <w:rsid w:val="00D31D09"/>
    <w:rPr>
      <w:b/>
      <w:bCs/>
    </w:rPr>
  </w:style>
  <w:style w:type="character" w:customStyle="1" w:styleId="Char">
    <w:name w:val="Κείμενο σχολίου Char"/>
    <w:basedOn w:val="a0"/>
    <w:link w:val="a8"/>
    <w:semiHidden/>
    <w:rsid w:val="00D31D09"/>
    <w:rPr>
      <w:lang w:val="en-AU" w:eastAsia="en-US"/>
    </w:rPr>
  </w:style>
  <w:style w:type="character" w:customStyle="1" w:styleId="Char0">
    <w:name w:val="Θέμα σχολίου Char"/>
    <w:basedOn w:val="Char"/>
    <w:link w:val="a9"/>
    <w:uiPriority w:val="99"/>
    <w:semiHidden/>
    <w:rsid w:val="00D31D09"/>
    <w:rPr>
      <w:b/>
      <w:bCs/>
      <w:lang w:val="en-AU" w:eastAsia="en-US"/>
    </w:rPr>
  </w:style>
  <w:style w:type="paragraph" w:customStyle="1" w:styleId="Default">
    <w:name w:val="Default"/>
    <w:rsid w:val="005B0F7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6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of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TEMPLATE\SPC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2BB2A-671C-4DF2-A505-4ADD50B3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SPC.DOT</Template>
  <TotalTime>0</TotalTime>
  <Pages>13</Pages>
  <Words>5478</Words>
  <Characters>29582</Characters>
  <Application>Microsoft Office Word</Application>
  <DocSecurity>0</DocSecurity>
  <Lines>246</Lines>
  <Paragraphs>69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Περίληψη Χαρακτηριστικών του Προϊόντος</vt:lpstr>
      <vt:lpstr>Περίληψη Χαρακτηριστικών του Προϊόντος</vt:lpstr>
    </vt:vector>
  </TitlesOfParts>
  <Company>Novartis</Company>
  <LinksUpToDate>false</LinksUpToDate>
  <CharactersWithSpaces>34991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Περίληψη Χαρακτηριστικών του Προϊόντος</dc:title>
  <dc:creator>NOVARTIS (HELLAS) SACI</dc:creator>
  <cp:lastModifiedBy>ΘΑΛΑΣΣΙΝΟΥ ΜΑΡΙΑ</cp:lastModifiedBy>
  <cp:revision>2</cp:revision>
  <cp:lastPrinted>2012-06-22T10:28:00Z</cp:lastPrinted>
  <dcterms:created xsi:type="dcterms:W3CDTF">2018-03-02T09:15:00Z</dcterms:created>
  <dcterms:modified xsi:type="dcterms:W3CDTF">2018-03-02T09:15:00Z</dcterms:modified>
</cp:coreProperties>
</file>